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hAnsi="仿宋" w:eastAsia="方正小标宋简体" w:cs="仿宋_GB2312"/>
          <w:bCs/>
          <w:color w:val="000000"/>
          <w:sz w:val="44"/>
          <w:szCs w:val="44"/>
        </w:rPr>
      </w:pPr>
      <w:bookmarkStart w:id="1" w:name="_GoBack"/>
      <w:bookmarkEnd w:id="1"/>
      <w:r>
        <w:rPr>
          <w:rFonts w:hint="eastAsia" w:ascii="方正小标宋简体" w:hAnsi="仿宋" w:eastAsia="方正小标宋简体" w:cs="仿宋_GB2312"/>
          <w:bCs/>
          <w:color w:val="000000"/>
          <w:sz w:val="44"/>
          <w:szCs w:val="44"/>
        </w:rPr>
        <w:fldChar w:fldCharType="begin"/>
      </w:r>
      <w:r>
        <w:rPr>
          <w:rFonts w:hint="eastAsia" w:ascii="方正小标宋简体" w:hAnsi="仿宋" w:eastAsia="方正小标宋简体" w:cs="仿宋_GB2312"/>
          <w:bCs/>
          <w:color w:val="000000"/>
          <w:sz w:val="44"/>
          <w:szCs w:val="44"/>
        </w:rPr>
        <w:instrText xml:space="preserve">ADDIN CNKISM.UserStyle</w:instrText>
      </w:r>
      <w:r>
        <w:rPr>
          <w:rFonts w:hint="eastAsia" w:ascii="方正小标宋简体" w:hAnsi="仿宋" w:eastAsia="方正小标宋简体" w:cs="仿宋_GB2312"/>
          <w:bCs/>
          <w:color w:val="000000"/>
          <w:sz w:val="44"/>
          <w:szCs w:val="44"/>
        </w:rPr>
        <w:fldChar w:fldCharType="end"/>
      </w:r>
      <w:r>
        <w:rPr>
          <w:rFonts w:hint="eastAsia" w:ascii="方正小标宋简体" w:hAnsi="仿宋" w:eastAsia="方正小标宋简体" w:cs="仿宋_GB2312"/>
          <w:bCs/>
          <w:color w:val="000000"/>
          <w:sz w:val="44"/>
          <w:szCs w:val="44"/>
        </w:rPr>
        <w:t>2023年北京市青少年冰球锦标赛</w:t>
      </w:r>
    </w:p>
    <w:p>
      <w:pPr>
        <w:spacing w:line="560" w:lineRule="exact"/>
        <w:jc w:val="center"/>
        <w:rPr>
          <w:rFonts w:ascii="方正小标宋简体" w:hAnsi="仿宋" w:eastAsia="方正小标宋简体" w:cs="仿宋_GB2312"/>
          <w:bCs/>
          <w:color w:val="000000"/>
          <w:sz w:val="44"/>
          <w:szCs w:val="44"/>
        </w:rPr>
      </w:pPr>
      <w:r>
        <w:rPr>
          <w:rFonts w:hint="eastAsia" w:ascii="方正小标宋简体" w:hAnsi="仿宋" w:eastAsia="方正小标宋简体" w:cs="仿宋_GB2312"/>
          <w:bCs/>
          <w:color w:val="000000"/>
          <w:sz w:val="44"/>
          <w:szCs w:val="44"/>
        </w:rPr>
        <w:t>竞赛规程</w:t>
      </w:r>
    </w:p>
    <w:p>
      <w:pPr>
        <w:spacing w:line="560" w:lineRule="exact"/>
        <w:jc w:val="left"/>
        <w:rPr>
          <w:rFonts w:ascii="仿宋" w:hAnsi="仿宋" w:eastAsia="仿宋"/>
          <w:b/>
          <w:bCs/>
        </w:rPr>
      </w:pPr>
    </w:p>
    <w:p>
      <w:pPr>
        <w:spacing w:line="560" w:lineRule="exact"/>
        <w:ind w:firstLine="640" w:firstLineChars="200"/>
        <w:rPr>
          <w:rFonts w:ascii="黑体" w:hAnsi="仿宋" w:eastAsia="黑体"/>
          <w:color w:val="000000"/>
          <w:sz w:val="32"/>
          <w:szCs w:val="32"/>
        </w:rPr>
      </w:pPr>
      <w:r>
        <w:rPr>
          <w:rFonts w:hint="eastAsia" w:ascii="黑体" w:hAnsi="仿宋" w:eastAsia="黑体" w:cs="黑体"/>
          <w:color w:val="000000"/>
          <w:sz w:val="32"/>
          <w:szCs w:val="32"/>
        </w:rPr>
        <w:t>一、主办单位</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北京市体育局</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北京市教育委员会</w:t>
      </w:r>
    </w:p>
    <w:p>
      <w:pPr>
        <w:spacing w:line="560" w:lineRule="exact"/>
        <w:ind w:firstLine="640" w:firstLineChars="200"/>
        <w:rPr>
          <w:rFonts w:ascii="黑体" w:hAnsi="仿宋" w:eastAsia="黑体"/>
          <w:color w:val="000000"/>
          <w:sz w:val="32"/>
          <w:szCs w:val="32"/>
        </w:rPr>
      </w:pPr>
      <w:r>
        <w:rPr>
          <w:rFonts w:hint="eastAsia" w:ascii="黑体" w:hAnsi="仿宋" w:eastAsia="黑体" w:cs="黑体"/>
          <w:color w:val="000000"/>
          <w:sz w:val="32"/>
          <w:szCs w:val="32"/>
        </w:rPr>
        <w:t>二、承办单位</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北京市体育竞赛管理和国际交流中心</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北京市冰球运动协会</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北京市海淀区体育局</w:t>
      </w:r>
    </w:p>
    <w:p>
      <w:pPr>
        <w:spacing w:line="560" w:lineRule="exact"/>
        <w:ind w:firstLine="420" w:firstLineChars="200"/>
        <w:rPr>
          <w:rFonts w:ascii="黑体" w:hAnsi="仿宋" w:eastAsia="黑体"/>
          <w:sz w:val="32"/>
          <w:szCs w:val="32"/>
        </w:rPr>
      </w:pPr>
      <w:r>
        <w:rPr>
          <w:rFonts w:hint="eastAsia" w:ascii="仿宋_GB2312" w:eastAsia="仿宋_GB2312"/>
        </w:rPr>
        <w:t xml:space="preserve">  </w:t>
      </w:r>
      <w:r>
        <w:rPr>
          <w:rFonts w:hint="eastAsia" w:ascii="黑体" w:hAnsi="仿宋" w:eastAsia="黑体" w:cs="黑体"/>
          <w:sz w:val="32"/>
          <w:szCs w:val="32"/>
        </w:rPr>
        <w:t>三、协办单位</w:t>
      </w:r>
    </w:p>
    <w:p>
      <w:pPr>
        <w:spacing w:line="560" w:lineRule="exact"/>
        <w:ind w:firstLine="420" w:firstLineChars="200"/>
        <w:rPr>
          <w:rFonts w:hAnsi="仿宋"/>
        </w:rPr>
      </w:pPr>
      <w:r>
        <w:rPr>
          <w:rFonts w:hint="eastAsia" w:ascii="仿宋_GB2312" w:eastAsia="仿宋_GB2312"/>
        </w:rPr>
        <w:t xml:space="preserve">  </w:t>
      </w:r>
      <w:r>
        <w:rPr>
          <w:rFonts w:hint="eastAsia" w:ascii="仿宋_GB2312" w:hAnsi="仿宋" w:eastAsia="仿宋_GB2312" w:cs="仿宋_GB2312"/>
          <w:color w:val="000000"/>
          <w:sz w:val="32"/>
          <w:szCs w:val="32"/>
        </w:rPr>
        <w:t>华熙冰雪体育管理（北京）有限公司</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四、时间和地点</w:t>
      </w:r>
    </w:p>
    <w:p>
      <w:pPr>
        <w:spacing w:line="560" w:lineRule="exact"/>
        <w:ind w:firstLine="640" w:firstLineChars="200"/>
        <w:rPr>
          <w:rFonts w:ascii="仿宋_GB2312" w:hAnsi="仿宋" w:eastAsia="仿宋_GB2312" w:cs="仿宋_GB2312"/>
          <w:color w:val="000000"/>
          <w:sz w:val="32"/>
          <w:szCs w:val="32"/>
        </w:rPr>
      </w:pPr>
      <w:r>
        <w:rPr>
          <w:rFonts w:ascii="仿宋_GB2312" w:hAnsi="仿宋" w:eastAsia="仿宋_GB2312" w:cs="仿宋_GB2312"/>
          <w:color w:val="000000"/>
          <w:sz w:val="32"/>
          <w:szCs w:val="32"/>
        </w:rPr>
        <w:t>2023年</w:t>
      </w:r>
      <w:r>
        <w:rPr>
          <w:rFonts w:hint="eastAsia" w:ascii="仿宋_GB2312" w:hAnsi="仿宋" w:eastAsia="仿宋_GB2312" w:cs="仿宋_GB2312"/>
          <w:color w:val="000000"/>
          <w:sz w:val="32"/>
          <w:szCs w:val="32"/>
        </w:rPr>
        <w:t>8</w:t>
      </w:r>
      <w:r>
        <w:rPr>
          <w:rFonts w:ascii="仿宋_GB2312" w:hAnsi="仿宋" w:eastAsia="仿宋_GB2312" w:cs="仿宋_GB2312"/>
          <w:color w:val="000000"/>
          <w:sz w:val="32"/>
          <w:szCs w:val="32"/>
        </w:rPr>
        <w:t>月</w:t>
      </w:r>
      <w:r>
        <w:rPr>
          <w:rFonts w:hint="eastAsia" w:ascii="仿宋_GB2312" w:hAnsi="仿宋" w:eastAsia="仿宋_GB2312" w:cs="仿宋_GB2312"/>
          <w:color w:val="000000"/>
          <w:sz w:val="32"/>
          <w:szCs w:val="32"/>
        </w:rPr>
        <w:t>26</w:t>
      </w:r>
      <w:r>
        <w:rPr>
          <w:rFonts w:ascii="仿宋_GB2312" w:hAnsi="仿宋" w:eastAsia="仿宋_GB2312" w:cs="仿宋_GB2312"/>
          <w:color w:val="000000"/>
          <w:sz w:val="32"/>
          <w:szCs w:val="32"/>
        </w:rPr>
        <w:t>日</w:t>
      </w:r>
      <w:r>
        <w:rPr>
          <w:rFonts w:hint="eastAsia" w:ascii="仿宋_GB2312" w:hAnsi="仿宋" w:eastAsia="仿宋_GB2312" w:cs="仿宋_GB2312"/>
          <w:color w:val="000000"/>
          <w:sz w:val="32"/>
          <w:szCs w:val="32"/>
        </w:rPr>
        <w:t>-29日</w:t>
      </w:r>
      <w:r>
        <w:rPr>
          <w:rFonts w:hint="eastAsia" w:ascii="仿宋_GB2312" w:hAnsi="仿宋" w:eastAsia="仿宋_GB2312"/>
          <w:sz w:val="32"/>
          <w:szCs w:val="32"/>
        </w:rPr>
        <w:t>在华熙LIVE冰上中心</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五、竞赛组别</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男子甲组：2005年1月1日至2008年12月31日出生（15至18岁）；</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男子乙组：2009年1月1日至2010年12月31日出生（13至14岁）；</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男女混合丙组：2011年1月1日至2012年12月31日出生（11至12岁）；</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六、运动员资格</w:t>
      </w:r>
    </w:p>
    <w:p>
      <w:pPr>
        <w:spacing w:line="560" w:lineRule="exact"/>
        <w:ind w:firstLine="640" w:firstLineChars="200"/>
        <w:rPr>
          <w:rFonts w:ascii="仿宋_GB2312" w:hAnsi="仿宋" w:eastAsia="仿宋_GB2312" w:cs="仿宋_GB2312"/>
          <w:sz w:val="32"/>
          <w:szCs w:val="32"/>
        </w:rPr>
      </w:pPr>
      <w:r>
        <w:rPr>
          <w:rFonts w:ascii="仿宋_GB2312" w:hAnsi="仿宋" w:eastAsia="仿宋_GB2312" w:cs="仿宋_GB2312"/>
          <w:sz w:val="32"/>
          <w:szCs w:val="32"/>
        </w:rPr>
        <w:t xml:space="preserve">（一）符合北京市体育局《北京市青少年运动员注册管理办法（试行）》（京体竞技字〔2011〕10号）的有关要求。 </w:t>
      </w:r>
    </w:p>
    <w:p>
      <w:pPr>
        <w:spacing w:line="560" w:lineRule="exact"/>
        <w:ind w:firstLine="640" w:firstLineChars="200"/>
        <w:rPr>
          <w:rFonts w:ascii="仿宋_GB2312" w:hAnsi="仿宋" w:eastAsia="仿宋_GB2312" w:cs="仿宋_GB2312"/>
          <w:sz w:val="32"/>
          <w:szCs w:val="32"/>
        </w:rPr>
      </w:pPr>
      <w:r>
        <w:rPr>
          <w:rFonts w:ascii="仿宋_GB2312" w:hAnsi="仿宋" w:eastAsia="仿宋_GB2312" w:cs="仿宋_GB2312"/>
          <w:sz w:val="32"/>
          <w:szCs w:val="32"/>
        </w:rPr>
        <w:t>（二）符合《北京市体育局关于开展 202</w:t>
      </w:r>
      <w:r>
        <w:rPr>
          <w:rFonts w:hint="eastAsia" w:ascii="仿宋_GB2312" w:hAnsi="仿宋" w:eastAsia="仿宋_GB2312" w:cs="仿宋_GB2312"/>
          <w:sz w:val="32"/>
          <w:szCs w:val="32"/>
        </w:rPr>
        <w:t>3</w:t>
      </w:r>
      <w:r>
        <w:rPr>
          <w:rFonts w:ascii="仿宋_GB2312" w:hAnsi="仿宋" w:eastAsia="仿宋_GB2312" w:cs="仿宋_GB2312"/>
          <w:sz w:val="32"/>
          <w:szCs w:val="32"/>
        </w:rPr>
        <w:t xml:space="preserve"> 年度北京市青少年运动员注册工作的通知》（京体青字〔202</w:t>
      </w:r>
      <w:r>
        <w:rPr>
          <w:rFonts w:hint="eastAsia" w:ascii="仿宋_GB2312" w:hAnsi="仿宋" w:eastAsia="仿宋_GB2312" w:cs="仿宋_GB2312"/>
          <w:sz w:val="32"/>
          <w:szCs w:val="32"/>
        </w:rPr>
        <w:t>2</w:t>
      </w:r>
      <w:r>
        <w:rPr>
          <w:rFonts w:ascii="仿宋_GB2312" w:hAnsi="仿宋" w:eastAsia="仿宋_GB2312" w:cs="仿宋_GB2312"/>
          <w:sz w:val="32"/>
          <w:szCs w:val="32"/>
        </w:rPr>
        <w:t>〕2</w:t>
      </w:r>
      <w:r>
        <w:rPr>
          <w:rFonts w:hint="eastAsia" w:ascii="仿宋_GB2312" w:hAnsi="仿宋" w:eastAsia="仿宋_GB2312" w:cs="仿宋_GB2312"/>
          <w:sz w:val="32"/>
          <w:szCs w:val="32"/>
        </w:rPr>
        <w:t>6号</w:t>
      </w:r>
      <w:r>
        <w:rPr>
          <w:rFonts w:ascii="仿宋_GB2312" w:hAnsi="仿宋" w:eastAsia="仿宋_GB2312" w:cs="仿宋_GB2312"/>
          <w:sz w:val="32"/>
          <w:szCs w:val="32"/>
        </w:rPr>
        <w:t>）的有关规定。</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七、参加办法</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（一）以区为单位组队参加。</w:t>
      </w:r>
    </w:p>
    <w:p>
      <w:pPr>
        <w:spacing w:line="540" w:lineRule="exact"/>
        <w:ind w:firstLine="640" w:firstLineChars="200"/>
        <w:rPr>
          <w:rFonts w:ascii="仿宋_GB2312" w:hAnsi="仿宋" w:eastAsia="仿宋_GB2312"/>
          <w:sz w:val="32"/>
          <w:szCs w:val="32"/>
        </w:rPr>
      </w:pPr>
      <w:r>
        <w:rPr>
          <w:rFonts w:hint="eastAsia" w:ascii="仿宋_GB2312" w:hAnsi="仿宋" w:eastAsia="仿宋_GB2312"/>
          <w:sz w:val="32"/>
          <w:szCs w:val="32"/>
        </w:rPr>
        <w:t>（二）</w:t>
      </w:r>
      <w:r>
        <w:rPr>
          <w:rFonts w:ascii="仿宋_GB2312" w:hAnsi="仿宋" w:eastAsia="仿宋_GB2312"/>
          <w:sz w:val="32"/>
          <w:szCs w:val="32"/>
        </w:rPr>
        <w:t>以2023年度青少年运动员注册为依据，运动员只能代表2023年度注册单位参加比赛。</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（三）</w:t>
      </w:r>
      <w:r>
        <w:rPr>
          <w:rFonts w:hint="eastAsia" w:ascii="仿宋_GB2312" w:hAnsi="仿宋" w:eastAsia="仿宋_GB2312" w:cs="仿宋_GB2312"/>
          <w:color w:val="000000"/>
          <w:sz w:val="32"/>
          <w:szCs w:val="32"/>
        </w:rPr>
        <w:t>经二级以上医院检查证明身体健康。</w:t>
      </w:r>
    </w:p>
    <w:p>
      <w:pPr>
        <w:spacing w:line="600" w:lineRule="exact"/>
        <w:ind w:firstLine="640" w:firstLineChars="200"/>
        <w:rPr>
          <w:rFonts w:hint="eastAsia" w:ascii="仿宋_GB2312" w:hAnsi="仿宋" w:eastAsia="仿宋_GB2312" w:cs="仿宋"/>
          <w:color w:val="000000"/>
          <w:sz w:val="32"/>
          <w:szCs w:val="32"/>
        </w:rPr>
      </w:pPr>
      <w:r>
        <w:rPr>
          <w:rFonts w:hint="eastAsia" w:ascii="仿宋_GB2312" w:hAnsi="仿宋" w:eastAsia="仿宋_GB2312" w:cs="仿宋_GB2312"/>
          <w:sz w:val="32"/>
          <w:szCs w:val="32"/>
        </w:rPr>
        <w:t>（四）</w:t>
      </w:r>
      <w:r>
        <w:rPr>
          <w:rFonts w:hint="eastAsia" w:ascii="仿宋_GB2312" w:hAnsi="仿宋" w:eastAsia="仿宋_GB2312" w:cs="仿宋_GB2312"/>
          <w:color w:val="000000"/>
          <w:sz w:val="32"/>
          <w:szCs w:val="32"/>
        </w:rPr>
        <w:t>各年龄组别的参赛队伍，每队工作人员最多报名4人，其中领队1人，教练员或其他工作人员3人，工作人员只得代表1个参赛单位参赛</w:t>
      </w:r>
      <w:r>
        <w:rPr>
          <w:rFonts w:hint="eastAsia" w:ascii="仿宋_GB2312" w:hAnsi="仿宋" w:eastAsia="仿宋_GB2312" w:cs="仿宋_GB2312"/>
          <w:sz w:val="32"/>
          <w:szCs w:val="32"/>
        </w:rPr>
        <w:t>。</w:t>
      </w:r>
      <w:r>
        <w:rPr>
          <w:rFonts w:hint="eastAsia" w:ascii="仿宋_GB2312" w:hAnsi="仿宋" w:eastAsia="仿宋_GB2312" w:cs="仿宋_GB2312"/>
          <w:color w:val="000000"/>
          <w:sz w:val="32"/>
          <w:szCs w:val="32"/>
        </w:rPr>
        <w:t>运动员报名最少人数为11人，其中队员10人，守门员1人；报名最多人数为22人，其中队员20人，守门员2人。</w:t>
      </w:r>
      <w:r>
        <w:rPr>
          <w:rFonts w:hint="eastAsia" w:ascii="仿宋_GB2312" w:hAnsi="仿宋" w:eastAsia="仿宋_GB2312" w:cs="仿宋"/>
          <w:color w:val="000000"/>
          <w:sz w:val="32"/>
          <w:szCs w:val="32"/>
        </w:rPr>
        <w:t>丙组男女比例不限。</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八、竞赛办法</w:t>
      </w:r>
    </w:p>
    <w:p>
      <w:pPr>
        <w:spacing w:line="600" w:lineRule="exact"/>
        <w:ind w:firstLine="640" w:firstLineChars="200"/>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（一）按照</w:t>
      </w:r>
      <w:r>
        <w:rPr>
          <w:rFonts w:hint="eastAsia" w:ascii="仿宋_GB2312" w:eastAsia="仿宋_GB2312"/>
          <w:color w:val="000000"/>
          <w:sz w:val="32"/>
          <w:szCs w:val="32"/>
        </w:rPr>
        <w:t>《国际冰球联合会2022-2023赛季规则手册》、《国际冰球联合会运动条例（2021年11月版）》</w:t>
      </w:r>
      <w:r>
        <w:rPr>
          <w:rFonts w:hint="eastAsia" w:ascii="仿宋_GB2312" w:hAnsi="仿宋" w:eastAsia="仿宋_GB2312" w:cs="宋体"/>
          <w:color w:val="000000"/>
          <w:kern w:val="0"/>
          <w:sz w:val="32"/>
          <w:szCs w:val="32"/>
        </w:rPr>
        <w:t>组织比赛。</w:t>
      </w:r>
    </w:p>
    <w:p>
      <w:pPr>
        <w:spacing w:line="560" w:lineRule="exact"/>
        <w:ind w:firstLine="600"/>
        <w:rPr>
          <w:rFonts w:ascii="仿宋_GB2312" w:hAnsi="仿宋" w:eastAsia="仿宋_GB2312" w:cs="仿宋"/>
          <w:bCs/>
          <w:color w:val="000000"/>
          <w:sz w:val="32"/>
          <w:szCs w:val="32"/>
        </w:rPr>
      </w:pPr>
      <w:r>
        <w:rPr>
          <w:rFonts w:hint="eastAsia" w:ascii="仿宋_GB2312" w:hAnsi="仿宋" w:eastAsia="仿宋_GB2312" w:cs="仿宋"/>
          <w:bCs/>
          <w:color w:val="000000"/>
          <w:sz w:val="32"/>
          <w:szCs w:val="32"/>
        </w:rPr>
        <w:t>（二）各组别报名参赛不足3队时，不进行比赛。</w:t>
      </w:r>
    </w:p>
    <w:p>
      <w:pPr>
        <w:spacing w:line="600" w:lineRule="exact"/>
        <w:ind w:firstLine="640" w:firstLineChars="200"/>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（三）每场比赛分为三局，甲组每局12分钟净时，乙组、丙组每局10分钟净时，比赛停止期间停计时表；比赛局间休息2分钟。如果常规比赛时间内双方打成平局则直接进行射门比赛。</w:t>
      </w:r>
    </w:p>
    <w:p>
      <w:pPr>
        <w:spacing w:line="600" w:lineRule="exact"/>
        <w:ind w:firstLine="640" w:firstLineChars="200"/>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（四）男女混合丙组按照国际冰球联合会女子判罚标准执行，不允许身体冲撞；男子甲组、男子乙组按照国际冰球联合会男子判罚标准执行。</w:t>
      </w:r>
    </w:p>
    <w:p>
      <w:pPr>
        <w:spacing w:line="52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（五）弃权和罢赛</w:t>
      </w:r>
    </w:p>
    <w:p>
      <w:pPr>
        <w:spacing w:line="60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1.正常弃权：赛前或赛中运动员确因伤病弃权者，需经市一级以上医院或单项竞委会委派的现场医生出具证明。正常弃权原因导致参赛人数不足的将以0:1判负，积零分（注：比分不计入）。</w:t>
      </w:r>
    </w:p>
    <w:p>
      <w:pPr>
        <w:spacing w:line="52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2.非正常弃权者；除正常弃权外，均为非正常弃权。非正常弃权，将取消全部比赛成绩和后续比赛资格，进入前八名的，取消本项比赛成绩和名次，后续名次不予递补。</w:t>
      </w:r>
    </w:p>
    <w:p>
      <w:pPr>
        <w:spacing w:line="52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 xml:space="preserve">3.罢赛：运动员不论何种原因造成比赛不能进行或中断比赛以及临场前拒绝出场比赛、赛后拒绝领奖等，超过15分钟者（经劝解说服教育工作后计算时间）为罢赛。赛场一旦出现罢赛情况，单项竞委会有权按照有关条例进行处罚。 </w:t>
      </w:r>
    </w:p>
    <w:p>
      <w:pPr>
        <w:spacing w:line="600" w:lineRule="exact"/>
        <w:ind w:firstLine="640" w:firstLineChars="200"/>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（六）决定名次和打破并列的办法</w:t>
      </w:r>
    </w:p>
    <w:p>
      <w:pPr>
        <w:spacing w:line="600" w:lineRule="exact"/>
        <w:ind w:firstLine="640" w:firstLineChars="200"/>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比赛采用3分制，常规时间内获胜的队积3分，负队积0分。常规时间内打平每队各积1分。在射门比赛中的胜队再加1分，负队不加分。积分多者名次列前。</w:t>
      </w:r>
    </w:p>
    <w:p>
      <w:pPr>
        <w:spacing w:line="600" w:lineRule="exact"/>
        <w:ind w:firstLine="640" w:firstLineChars="200"/>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如遇两支球队积分相同，则按这两支球队之间本阶段最后一场比赛结果来决定名次，比赛胜者名次列前。</w:t>
      </w:r>
    </w:p>
    <w:p>
      <w:pPr>
        <w:spacing w:line="600" w:lineRule="exact"/>
        <w:ind w:firstLine="640" w:firstLineChars="200"/>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如遇三支队或以上球队积分相等时，将采用以下步骤打破平局。把积分相同的队组成一个小组，以下简称“副组”，这个步骤将一直持续下去，直到只有两支队或者没有球队积分相等，具体步骤如下：</w:t>
      </w:r>
    </w:p>
    <w:p>
      <w:pPr>
        <w:spacing w:line="600" w:lineRule="exact"/>
        <w:ind w:firstLine="640" w:firstLineChars="200"/>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1.按照本轮次副组内队伍相互比赛的积分决定名次，积分多者名次列前。</w:t>
      </w:r>
    </w:p>
    <w:p>
      <w:pPr>
        <w:spacing w:line="600" w:lineRule="exact"/>
        <w:ind w:firstLine="640" w:firstLineChars="200"/>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2.如相等则按照本轮次副组内队伍相互比赛的净胜球总数决定名次，净胜球多者名次列前。</w:t>
      </w:r>
    </w:p>
    <w:p>
      <w:pPr>
        <w:spacing w:line="600" w:lineRule="exact"/>
        <w:ind w:firstLine="640" w:firstLineChars="200"/>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3.如仍相等则按照本轮次副组内队伍相互比赛的进球总数决定名次，进球多者名次列前。</w:t>
      </w:r>
    </w:p>
    <w:p>
      <w:pPr>
        <w:spacing w:line="600" w:lineRule="exact"/>
        <w:ind w:firstLine="640" w:firstLineChars="200"/>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4.如副组内球队相互比赛的积分、净胜球数和进球总数仍然相同，那么将查副组内每个球队分别与副组之外最接近副组且排名最高的球队之间的比赛结果。在这种情况下，副组内球队分别与副组之外的最接近副组且排名最高的球队之间的比赛结果（在1.积分、2.净胜球、3.总进球数方面）相比，成绩好者名次列前。</w:t>
      </w:r>
    </w:p>
    <w:p>
      <w:pPr>
        <w:spacing w:line="600" w:lineRule="exact"/>
        <w:ind w:firstLine="640" w:firstLineChars="200"/>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5.如果副组内球队仍然平局，那么将副组内球队分别与副组之外下一个最接近副组且排名最高的球队之间的比赛结果相比，成绩好者名次列前。</w:t>
      </w:r>
    </w:p>
    <w:p>
      <w:pPr>
        <w:spacing w:line="600" w:lineRule="exact"/>
        <w:ind w:firstLine="640" w:firstLineChars="200"/>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6.如果执行了以上步骤结束之后仍然平局，副组内球队的排名将会依据参加比赛前的小组内抽签排序来进行排名，排序前者名次列前。</w:t>
      </w:r>
    </w:p>
    <w:p>
      <w:pPr>
        <w:spacing w:line="600" w:lineRule="exact"/>
        <w:ind w:firstLine="640" w:firstLineChars="200"/>
        <w:rPr>
          <w:rFonts w:ascii="仿宋_GB2312" w:hAnsi="微软雅黑" w:eastAsia="仿宋_GB2312" w:cs="微软雅黑"/>
          <w:color w:val="000000"/>
          <w:sz w:val="32"/>
          <w:szCs w:val="32"/>
          <w:shd w:val="clear" w:color="auto" w:fill="FFFFFF"/>
        </w:rPr>
      </w:pPr>
      <w:r>
        <w:rPr>
          <w:rFonts w:hint="eastAsia" w:ascii="仿宋_GB2312" w:hAnsi="仿宋" w:eastAsia="仿宋_GB2312" w:cs="宋体"/>
          <w:color w:val="000000"/>
          <w:kern w:val="0"/>
          <w:sz w:val="32"/>
          <w:szCs w:val="32"/>
        </w:rPr>
        <w:t>注：若副组内队伍间含有弃权比赛，在执行到第2步骤时，弃权队伍在副组内排名最后。</w:t>
      </w:r>
    </w:p>
    <w:p>
      <w:pPr>
        <w:spacing w:line="600" w:lineRule="exact"/>
        <w:ind w:firstLine="640" w:firstLineChars="200"/>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（七）参赛队比赛前60分钟到达比赛场地，领队应在比赛前50分钟将填写完毕的队伍组成名单交给记录员。</w:t>
      </w:r>
    </w:p>
    <w:p>
      <w:pPr>
        <w:spacing w:line="600" w:lineRule="exact"/>
        <w:ind w:firstLine="640" w:firstLineChars="200"/>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（八）主队队员席在面向记录台时右手侧，客队队员席在面向记录台时左手侧。</w:t>
      </w:r>
    </w:p>
    <w:p>
      <w:pPr>
        <w:spacing w:line="600" w:lineRule="exact"/>
        <w:ind w:firstLine="640" w:firstLineChars="200"/>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（九）每队需确定一名队长和最多两名副队长，队长佩戴“C”字母，副队长佩戴“A”字母。字母高8厘米，与运动服颜色有鲜明的对比，佩戴在比赛服左前胸显著的位置。</w:t>
      </w:r>
    </w:p>
    <w:p>
      <w:pPr>
        <w:widowControl/>
        <w:spacing w:line="560" w:lineRule="exact"/>
        <w:ind w:firstLine="640"/>
        <w:rPr>
          <w:rFonts w:hint="eastAsia" w:ascii="仿宋_GB2312" w:hAnsi="微软雅黑" w:eastAsia="仿宋_GB2312" w:cs="微软雅黑"/>
          <w:color w:val="000000"/>
          <w:kern w:val="0"/>
          <w:sz w:val="32"/>
          <w:szCs w:val="32"/>
          <w:shd w:val="clear" w:color="auto" w:fill="FFFFFF"/>
        </w:rPr>
      </w:pPr>
      <w:r>
        <w:rPr>
          <w:rFonts w:hint="eastAsia" w:ascii="仿宋_GB2312" w:hAnsi="仿宋" w:eastAsia="仿宋_GB2312" w:cs="宋体"/>
          <w:color w:val="000000"/>
          <w:kern w:val="0"/>
          <w:sz w:val="32"/>
          <w:szCs w:val="32"/>
        </w:rPr>
        <w:t>（十）</w:t>
      </w:r>
      <w:r>
        <w:rPr>
          <w:rFonts w:hint="eastAsia" w:ascii="仿宋_GB2312" w:hAnsi="微软雅黑" w:eastAsia="仿宋_GB2312" w:cs="微软雅黑"/>
          <w:color w:val="000000"/>
          <w:kern w:val="0"/>
          <w:sz w:val="32"/>
          <w:szCs w:val="32"/>
          <w:shd w:val="clear" w:color="auto" w:fill="FFFFFF"/>
        </w:rPr>
        <w:t>各队应准备两种深浅不同颜色的比赛服。服装基础颜色必须占80%以上，上衣背后应有明显号码，并在报名单上注明服装颜色。运动员必须佩戴全护面罩，护颈，否则不允许参赛。建议头盔颜色一致，佩戴护齿。比赛时，参赛球队必须带深浅两套比赛服到场，主队穿深色服装，客队穿浅色服装，当两队服装颜色相近时主队更换服装。未带队服的运动员允许穿同色队服贴号参加比赛。</w:t>
      </w:r>
    </w:p>
    <w:p>
      <w:pPr>
        <w:spacing w:line="54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（十一）比赛时运动员须持本人二代身份证原件参赛。</w:t>
      </w:r>
    </w:p>
    <w:p>
      <w:pPr>
        <w:spacing w:line="540" w:lineRule="exact"/>
        <w:ind w:firstLine="640" w:firstLineChars="200"/>
        <w:rPr>
          <w:rFonts w:ascii="仿宋_GB2312" w:eastAsia="仿宋_GB2312" w:cs="仿宋_GB2312"/>
          <w:sz w:val="32"/>
          <w:szCs w:val="32"/>
        </w:rPr>
      </w:pPr>
      <w:r>
        <w:rPr>
          <w:rFonts w:hint="eastAsia" w:ascii="仿宋_GB2312" w:hAnsi="仿宋" w:eastAsia="仿宋_GB2312" w:cs="仿宋_GB2312"/>
          <w:sz w:val="32"/>
          <w:szCs w:val="32"/>
        </w:rPr>
        <w:t>（十二）</w:t>
      </w:r>
      <w:r>
        <w:rPr>
          <w:rFonts w:hint="eastAsia" w:ascii="仿宋_GB2312" w:eastAsia="仿宋_GB2312" w:cs="仿宋_GB2312"/>
          <w:sz w:val="32"/>
          <w:szCs w:val="32"/>
        </w:rPr>
        <w:t>技术会议于赛前召开，会上将最后确认参赛运动员名单，教练员或领队签字后生效。</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九、报名办法</w:t>
      </w:r>
    </w:p>
    <w:p>
      <w:pPr>
        <w:pStyle w:val="7"/>
        <w:shd w:val="clear" w:color="auto" w:fill="FFFFFF"/>
        <w:spacing w:before="0" w:beforeAutospacing="0" w:after="0" w:afterAutospacing="0" w:line="560" w:lineRule="exact"/>
        <w:jc w:val="both"/>
        <w:rPr>
          <w:rFonts w:ascii="仿宋_GB2312" w:eastAsia="仿宋_GB2312"/>
          <w:sz w:val="32"/>
          <w:szCs w:val="32"/>
        </w:rPr>
      </w:pPr>
      <w:r>
        <w:rPr>
          <w:rFonts w:hint="eastAsia" w:ascii="仿宋_GB2312" w:eastAsia="仿宋_GB2312"/>
          <w:sz w:val="32"/>
          <w:szCs w:val="32"/>
        </w:rPr>
        <w:t xml:space="preserve">    （一）网络报名：各参赛单位</w:t>
      </w:r>
      <w:r>
        <w:rPr>
          <w:rFonts w:hint="eastAsia" w:ascii="仿宋_GB2312" w:hAnsi="仿宋" w:eastAsia="仿宋_GB2312" w:cs="仿宋_GB2312"/>
          <w:color w:val="000000"/>
          <w:sz w:val="32"/>
          <w:szCs w:val="32"/>
        </w:rPr>
        <w:t>于2023年</w:t>
      </w:r>
      <w:r>
        <w:rPr>
          <w:rFonts w:hint="eastAsia" w:ascii="仿宋_GB2312" w:hAnsi="仿宋" w:eastAsia="仿宋_GB2312" w:cs="仿宋"/>
          <w:sz w:val="32"/>
          <w:szCs w:val="32"/>
        </w:rPr>
        <w:t>7月3日—4日</w:t>
      </w:r>
      <w:r>
        <w:rPr>
          <w:rFonts w:hint="eastAsia" w:ascii="仿宋_GB2312" w:hAnsi="仿宋" w:eastAsia="仿宋_GB2312" w:cs="仿宋_GB2312"/>
          <w:color w:val="000000"/>
          <w:sz w:val="32"/>
          <w:szCs w:val="32"/>
        </w:rPr>
        <w:t>在北京市体育竞赛管理和国际交流中心官方网站 (https://www.bjcac.org.cn)进行网络预报名。</w:t>
      </w:r>
    </w:p>
    <w:p>
      <w:pPr>
        <w:pStyle w:val="7"/>
        <w:shd w:val="clear" w:color="auto" w:fill="FFFFFF"/>
        <w:spacing w:before="0" w:beforeAutospacing="0" w:after="0" w:afterAutospacing="0" w:line="560" w:lineRule="exact"/>
        <w:jc w:val="both"/>
        <w:rPr>
          <w:rFonts w:ascii="仿宋_GB2312" w:hAnsi="仿宋" w:eastAsia="仿宋_GB2312" w:cs="仿宋_GB2312"/>
          <w:sz w:val="32"/>
          <w:szCs w:val="32"/>
        </w:rPr>
      </w:pPr>
      <w:r>
        <w:rPr>
          <w:rFonts w:hint="eastAsia" w:ascii="仿宋_GB2312" w:hAnsi="仿宋" w:eastAsia="仿宋_GB2312" w:cs="仿宋_GB2312"/>
          <w:sz w:val="32"/>
          <w:szCs w:val="32"/>
        </w:rPr>
        <w:t xml:space="preserve">   （二）提交材料：</w:t>
      </w:r>
      <w:r>
        <w:rPr>
          <w:rFonts w:hint="eastAsia" w:ascii="仿宋_GB2312" w:eastAsia="仿宋_GB2312" w:cs="仿宋_GB2312"/>
          <w:sz w:val="32"/>
          <w:szCs w:val="32"/>
        </w:rPr>
        <w:t>各参赛单位于</w:t>
      </w:r>
      <w:r>
        <w:rPr>
          <w:rFonts w:hint="eastAsia" w:ascii="仿宋_GB2312" w:hAnsi="仿宋" w:eastAsia="仿宋_GB2312" w:cs="仿宋_GB2312"/>
          <w:color w:val="000000"/>
          <w:sz w:val="32"/>
          <w:szCs w:val="32"/>
        </w:rPr>
        <w:t>2023年7月6日-7日</w:t>
      </w:r>
      <w:r>
        <w:rPr>
          <w:rFonts w:hint="eastAsia" w:ascii="仿宋_GB2312" w:eastAsia="仿宋_GB2312" w:cs="仿宋_GB2312"/>
          <w:sz w:val="32"/>
          <w:szCs w:val="32"/>
        </w:rPr>
        <w:t>将以下材料送交北京市体育竞赛管理和国际交流中心四层奥运项目管理二部</w:t>
      </w:r>
      <w:r>
        <w:rPr>
          <w:rFonts w:hint="eastAsia" w:ascii="仿宋_GB2312" w:hAnsi="仿宋" w:eastAsia="仿宋_GB2312" w:cs="仿宋_GB2312"/>
          <w:sz w:val="32"/>
          <w:szCs w:val="32"/>
        </w:rPr>
        <w:t>。</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1.加盖参赛单位公章报名表一份，电子版报名表（Excel格式）发送至</w:t>
      </w:r>
      <w:r>
        <w:fldChar w:fldCharType="begin"/>
      </w:r>
      <w:r>
        <w:instrText xml:space="preserve"> HYPERLINK "mailto:li.yuan@tyj.beijing.gov.cn" </w:instrText>
      </w:r>
      <w:r>
        <w:fldChar w:fldCharType="separate"/>
      </w:r>
      <w:r>
        <w:rPr>
          <w:rFonts w:hint="eastAsia" w:ascii="仿宋_GB2312" w:hAnsi="仿宋" w:eastAsia="仿宋_GB2312" w:cs="仿宋_GB2312"/>
          <w:color w:val="000000"/>
          <w:sz w:val="32"/>
          <w:szCs w:val="32"/>
        </w:rPr>
        <w:t>shanzongpeng</w:t>
      </w:r>
      <w:r>
        <w:rPr>
          <w:rFonts w:ascii="仿宋_GB2312" w:hAnsi="仿宋" w:eastAsia="仿宋_GB2312" w:cs="仿宋_GB2312"/>
          <w:color w:val="000000"/>
          <w:sz w:val="32"/>
          <w:szCs w:val="32"/>
        </w:rPr>
        <w:t>@tyj.beijing.gov.cn</w:t>
      </w:r>
      <w:r>
        <w:rPr>
          <w:rFonts w:ascii="仿宋_GB2312" w:hAnsi="仿宋" w:eastAsia="仿宋_GB2312" w:cs="仿宋_GB2312"/>
          <w:color w:val="000000"/>
          <w:sz w:val="32"/>
          <w:szCs w:val="32"/>
        </w:rPr>
        <w:fldChar w:fldCharType="end"/>
      </w:r>
      <w:r>
        <w:rPr>
          <w:rFonts w:hint="eastAsia" w:ascii="仿宋_GB2312" w:hAnsi="仿宋" w:eastAsia="仿宋_GB2312" w:cs="仿宋_GB2312"/>
          <w:color w:val="000000"/>
          <w:sz w:val="32"/>
          <w:szCs w:val="32"/>
        </w:rPr>
        <w:t>；</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2.领队签字并加盖参赛单位公章参赛承诺书一份；</w:t>
      </w:r>
    </w:p>
    <w:p>
      <w:pPr>
        <w:spacing w:line="560" w:lineRule="exact"/>
        <w:ind w:firstLine="640" w:firstLineChars="200"/>
        <w:rPr>
          <w:rFonts w:hint="eastAsia" w:ascii="仿宋_GB2312" w:hAnsi="仿宋" w:eastAsia="仿宋_GB2312" w:cs="仿宋_GB2312"/>
          <w:color w:val="000000"/>
          <w:sz w:val="32"/>
          <w:szCs w:val="32"/>
        </w:rPr>
      </w:pPr>
      <w:r>
        <w:rPr>
          <w:rFonts w:hint="eastAsia" w:ascii="仿宋_GB2312" w:hAnsi="仿宋" w:eastAsia="仿宋_GB2312" w:cs="仿宋_GB2312"/>
          <w:color w:val="000000"/>
          <w:sz w:val="32"/>
          <w:szCs w:val="32"/>
        </w:rPr>
        <w:t>3.参赛领队、教练员和其他官员身份证复印件，参赛运动员身份证（户籍卡）和学籍卡复印件；</w:t>
      </w:r>
    </w:p>
    <w:p>
      <w:pPr>
        <w:pStyle w:val="6"/>
        <w:spacing w:line="560" w:lineRule="exact"/>
        <w:ind w:left="638" w:leftChars="304" w:firstLine="0" w:firstLineChars="0"/>
        <w:rPr>
          <w:rFonts w:eastAsia="仿宋_GB2312"/>
        </w:rPr>
      </w:pPr>
      <w:r>
        <w:rPr>
          <w:rFonts w:hint="eastAsia" w:ascii="仿宋_GB2312" w:hAnsi="仿宋" w:eastAsia="仿宋_GB2312" w:cs="仿宋_GB2312"/>
          <w:color w:val="000000"/>
          <w:szCs w:val="32"/>
        </w:rPr>
        <w:t>4.教练员证或相关证明材料复印件一份；</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5.参赛运动员及监护人签字运动员参赛声明。</w:t>
      </w:r>
    </w:p>
    <w:p>
      <w:pPr>
        <w:pStyle w:val="7"/>
        <w:shd w:val="clear" w:color="auto" w:fill="FFFFFF"/>
        <w:spacing w:before="0" w:beforeAutospacing="0" w:after="0" w:afterAutospacing="0" w:line="560" w:lineRule="exact"/>
        <w:jc w:val="both"/>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 xml:space="preserve">    （三）逾期未报名或未提交材料按不参赛处理，报名后不得更改，报名表无单位公章不予接收，不在参赛人员名单内的人员届时不得入场。</w:t>
      </w:r>
    </w:p>
    <w:p>
      <w:pPr>
        <w:pStyle w:val="6"/>
        <w:spacing w:line="560" w:lineRule="exact"/>
        <w:ind w:left="2" w:firstLine="0" w:firstLineChars="0"/>
        <w:rPr>
          <w:rFonts w:ascii="仿宋_GB2312" w:eastAsia="仿宋_GB2312"/>
        </w:rPr>
      </w:pPr>
      <w:r>
        <w:rPr>
          <w:rFonts w:hint="eastAsia" w:ascii="仿宋_GB2312" w:eastAsia="仿宋_GB2312"/>
        </w:rPr>
        <w:t xml:space="preserve">    （四）如网络报名、电子版报名、纸质版报名表有不一致的情况，运动员最终报名组别和级别以加盖参赛单位公章的纸质版报名表为准。</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（五）本次比赛不收取报名费。</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联系人：单宗鹏，联系电话：</w:t>
      </w:r>
      <w:r>
        <w:rPr>
          <w:rFonts w:ascii="仿宋_GB2312" w:hAnsi="仿宋" w:eastAsia="仿宋_GB2312" w:cs="仿宋_GB2312"/>
          <w:color w:val="000000"/>
          <w:sz w:val="32"/>
          <w:szCs w:val="32"/>
        </w:rPr>
        <w:t>63048870</w:t>
      </w:r>
    </w:p>
    <w:p>
      <w:pPr>
        <w:pStyle w:val="7"/>
        <w:shd w:val="clear" w:color="auto" w:fill="FFFFFF"/>
        <w:spacing w:before="0" w:beforeAutospacing="0" w:after="0" w:afterAutospacing="0" w:line="560" w:lineRule="exact"/>
        <w:jc w:val="both"/>
        <w:rPr>
          <w:rFonts w:ascii="黑体" w:hAnsi="黑体" w:eastAsia="黑体" w:cs="黑体"/>
          <w:sz w:val="32"/>
          <w:szCs w:val="32"/>
        </w:rPr>
      </w:pPr>
      <w:r>
        <w:rPr>
          <w:rFonts w:hint="eastAsia" w:ascii="仿宋_GB2312" w:hAnsi="仿宋" w:eastAsia="仿宋_GB2312" w:cs="仿宋_GB2312"/>
          <w:color w:val="000000"/>
          <w:sz w:val="32"/>
          <w:szCs w:val="32"/>
        </w:rPr>
        <w:t xml:space="preserve">    电子邮箱：</w:t>
      </w:r>
      <w:r>
        <w:fldChar w:fldCharType="begin"/>
      </w:r>
      <w:r>
        <w:instrText xml:space="preserve"> HYPERLINK "mailto:li.yuan@tyj.beijing.gov.cn" </w:instrText>
      </w:r>
      <w:r>
        <w:fldChar w:fldCharType="separate"/>
      </w:r>
      <w:r>
        <w:rPr>
          <w:rFonts w:hint="eastAsia" w:ascii="仿宋_GB2312" w:hAnsi="仿宋" w:eastAsia="仿宋_GB2312" w:cs="仿宋_GB2312"/>
          <w:color w:val="000000"/>
          <w:sz w:val="32"/>
          <w:szCs w:val="32"/>
        </w:rPr>
        <w:t>shanzongpeng</w:t>
      </w:r>
      <w:r>
        <w:rPr>
          <w:rFonts w:ascii="仿宋_GB2312" w:hAnsi="仿宋" w:eastAsia="仿宋_GB2312" w:cs="仿宋_GB2312"/>
          <w:color w:val="000000"/>
          <w:sz w:val="32"/>
          <w:szCs w:val="32"/>
        </w:rPr>
        <w:t>@tyj.beijing.gov.cn</w:t>
      </w:r>
      <w:r>
        <w:rPr>
          <w:rFonts w:ascii="仿宋_GB2312" w:hAnsi="仿宋" w:eastAsia="仿宋_GB2312" w:cs="仿宋_GB2312"/>
          <w:color w:val="000000"/>
          <w:sz w:val="32"/>
          <w:szCs w:val="32"/>
        </w:rPr>
        <w:fldChar w:fldCharType="end"/>
      </w:r>
    </w:p>
    <w:p>
      <w:pPr>
        <w:spacing w:line="560" w:lineRule="exact"/>
        <w:ind w:firstLine="640" w:firstLineChars="200"/>
        <w:rPr>
          <w:rFonts w:ascii="黑体" w:hAnsi="仿宋" w:eastAsia="黑体"/>
          <w:sz w:val="32"/>
          <w:szCs w:val="32"/>
        </w:rPr>
      </w:pPr>
      <w:r>
        <w:rPr>
          <w:rFonts w:hint="eastAsia" w:ascii="黑体" w:hAnsi="黑体" w:eastAsia="黑体" w:cs="黑体"/>
          <w:sz w:val="32"/>
          <w:szCs w:val="32"/>
        </w:rPr>
        <w:t>十、</w:t>
      </w:r>
      <w:r>
        <w:rPr>
          <w:rFonts w:hint="eastAsia" w:ascii="黑体" w:hAnsi="仿宋" w:eastAsia="黑体" w:cs="黑体"/>
          <w:sz w:val="32"/>
          <w:szCs w:val="32"/>
        </w:rPr>
        <w:t>录取名次和奖励办法</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（一）</w:t>
      </w:r>
      <w:r>
        <w:rPr>
          <w:rFonts w:hint="eastAsia" w:ascii="仿宋_GB2312" w:eastAsia="仿宋_GB2312"/>
          <w:color w:val="000000"/>
          <w:sz w:val="32"/>
          <w:szCs w:val="32"/>
        </w:rPr>
        <w:t>录取名次按照实际到场检录队数为准，各</w:t>
      </w:r>
      <w:r>
        <w:rPr>
          <w:rFonts w:hint="eastAsia" w:ascii="仿宋_GB2312" w:hAnsi="仿宋" w:eastAsia="仿宋_GB2312" w:cs="仿宋_GB2312"/>
          <w:color w:val="000000"/>
          <w:sz w:val="32"/>
          <w:szCs w:val="32"/>
        </w:rPr>
        <w:t>组别录取前八名。参赛不足8队（含）的，递减一名录取</w:t>
      </w:r>
      <w:r>
        <w:rPr>
          <w:rFonts w:hint="eastAsia" w:ascii="仿宋_GB2312" w:eastAsia="仿宋_GB2312"/>
          <w:color w:val="000000"/>
          <w:sz w:val="32"/>
          <w:szCs w:val="32"/>
        </w:rPr>
        <w:t>。</w:t>
      </w:r>
    </w:p>
    <w:p>
      <w:pPr>
        <w:spacing w:line="540" w:lineRule="exact"/>
        <w:ind w:right="-63" w:rightChars="-30" w:firstLine="627" w:firstLineChars="196"/>
        <w:jc w:val="left"/>
        <w:rPr>
          <w:rFonts w:ascii="仿宋_GB2312" w:eastAsia="仿宋_GB2312"/>
          <w:color w:val="000000"/>
          <w:sz w:val="32"/>
          <w:szCs w:val="32"/>
        </w:rPr>
      </w:pPr>
      <w:r>
        <w:rPr>
          <w:rFonts w:ascii="仿宋_GB2312" w:eastAsia="仿宋_GB2312"/>
          <w:color w:val="000000"/>
          <w:sz w:val="32"/>
          <w:szCs w:val="32"/>
        </w:rPr>
        <w:t>（</w:t>
      </w:r>
      <w:r>
        <w:rPr>
          <w:rFonts w:hint="eastAsia" w:ascii="仿宋_GB2312" w:eastAsia="仿宋_GB2312"/>
          <w:color w:val="000000"/>
          <w:sz w:val="32"/>
          <w:szCs w:val="32"/>
        </w:rPr>
        <w:t>二</w:t>
      </w:r>
      <w:r>
        <w:rPr>
          <w:rFonts w:ascii="仿宋_GB2312" w:eastAsia="仿宋_GB2312"/>
          <w:color w:val="000000"/>
          <w:sz w:val="32"/>
          <w:szCs w:val="32"/>
        </w:rPr>
        <w:t>）获得比赛前3名的运动队，</w:t>
      </w:r>
      <w:r>
        <w:rPr>
          <w:rFonts w:hint="eastAsia" w:ascii="仿宋_GB2312" w:eastAsia="仿宋_GB2312"/>
          <w:color w:val="000000"/>
          <w:sz w:val="32"/>
          <w:szCs w:val="32"/>
        </w:rPr>
        <w:t>运动员</w:t>
      </w:r>
      <w:r>
        <w:rPr>
          <w:rFonts w:ascii="仿宋_GB2312" w:eastAsia="仿宋_GB2312"/>
          <w:color w:val="000000"/>
          <w:sz w:val="32"/>
          <w:szCs w:val="32"/>
        </w:rPr>
        <w:t>分别颁发奖牌和证书</w:t>
      </w:r>
      <w:r>
        <w:rPr>
          <w:rFonts w:hint="eastAsia" w:ascii="仿宋_GB2312" w:eastAsia="仿宋_GB2312"/>
          <w:color w:val="000000"/>
          <w:sz w:val="32"/>
          <w:szCs w:val="32"/>
        </w:rPr>
        <w:t>，运动队颁发奖杯</w:t>
      </w:r>
      <w:r>
        <w:rPr>
          <w:rFonts w:ascii="仿宋_GB2312" w:eastAsia="仿宋_GB2312"/>
          <w:color w:val="000000"/>
          <w:sz w:val="32"/>
          <w:szCs w:val="32"/>
        </w:rPr>
        <w:t>；</w:t>
      </w:r>
      <w:r>
        <w:rPr>
          <w:rFonts w:hint="eastAsia" w:ascii="仿宋_GB2312" w:eastAsia="仿宋_GB2312"/>
          <w:color w:val="000000"/>
          <w:sz w:val="32"/>
          <w:szCs w:val="32"/>
        </w:rPr>
        <w:t>其他</w:t>
      </w:r>
      <w:r>
        <w:rPr>
          <w:rFonts w:ascii="仿宋_GB2312" w:eastAsia="仿宋_GB2312"/>
          <w:color w:val="000000"/>
          <w:sz w:val="32"/>
          <w:szCs w:val="32"/>
        </w:rPr>
        <w:t>获得名次者分别颁发证书。</w:t>
      </w:r>
    </w:p>
    <w:p>
      <w:pPr>
        <w:spacing w:line="600" w:lineRule="exact"/>
        <w:ind w:firstLine="640" w:firstLineChars="200"/>
        <w:jc w:val="left"/>
        <w:rPr>
          <w:rFonts w:ascii="黑体" w:hAnsi="黑体" w:eastAsia="黑体" w:cs="黑体"/>
          <w:color w:val="000000"/>
          <w:sz w:val="32"/>
          <w:szCs w:val="32"/>
          <w:lang w:val="zh-TW"/>
        </w:rPr>
      </w:pPr>
      <w:r>
        <w:rPr>
          <w:rFonts w:hint="eastAsia" w:ascii="黑体" w:hAnsi="黑体" w:eastAsia="黑体" w:cs="黑体"/>
          <w:color w:val="000000"/>
          <w:sz w:val="32"/>
          <w:szCs w:val="32"/>
          <w:lang w:val="zh-TW"/>
        </w:rPr>
        <w:t>十一、运动员技术等级</w:t>
      </w:r>
    </w:p>
    <w:p>
      <w:pPr>
        <w:spacing w:line="540" w:lineRule="exact"/>
        <w:ind w:right="-63" w:rightChars="-30" w:firstLine="627" w:firstLineChars="196"/>
        <w:jc w:val="left"/>
        <w:rPr>
          <w:rFonts w:ascii="仿宋_GB2312" w:hAnsi="宋体" w:eastAsia="仿宋_GB2312" w:cs="宋体"/>
          <w:sz w:val="32"/>
          <w:szCs w:val="32"/>
        </w:rPr>
      </w:pPr>
      <w:r>
        <w:rPr>
          <w:rFonts w:hint="eastAsia" w:ascii="仿宋_GB2312" w:hAnsi="宋体" w:eastAsia="仿宋_GB2312" w:cs="宋体"/>
          <w:sz w:val="32"/>
          <w:szCs w:val="32"/>
        </w:rPr>
        <w:t>本次比赛可根据国家体育总局运动员技术等级标准及《北京市运动员技术等级管理办法》有关规定申请相应等级。</w:t>
      </w:r>
    </w:p>
    <w:p>
      <w:pPr>
        <w:spacing w:line="560" w:lineRule="exact"/>
        <w:ind w:firstLine="640" w:firstLineChars="200"/>
        <w:rPr>
          <w:rFonts w:ascii="黑体" w:hAnsi="仿宋" w:eastAsia="黑体" w:cs="黑体"/>
          <w:sz w:val="32"/>
          <w:szCs w:val="32"/>
        </w:rPr>
      </w:pPr>
      <w:r>
        <w:rPr>
          <w:rFonts w:hint="eastAsia" w:ascii="黑体" w:hAnsi="仿宋" w:eastAsia="黑体" w:cs="黑体"/>
          <w:sz w:val="32"/>
          <w:szCs w:val="32"/>
        </w:rPr>
        <w:t>十二、人身安全</w:t>
      </w:r>
      <w:r>
        <w:rPr>
          <w:rFonts w:hint="eastAsia" w:ascii="黑体" w:hAnsi="黑体" w:eastAsia="黑体" w:cs="黑体"/>
          <w:sz w:val="32"/>
          <w:szCs w:val="32"/>
        </w:rPr>
        <w:t>和医疗保险</w:t>
      </w:r>
    </w:p>
    <w:p>
      <w:pPr>
        <w:spacing w:line="560" w:lineRule="exact"/>
        <w:ind w:firstLine="640" w:firstLineChars="200"/>
        <w:rPr>
          <w:rFonts w:ascii="仿宋_GB2312" w:eastAsia="仿宋_GB2312"/>
          <w:sz w:val="32"/>
          <w:szCs w:val="32"/>
        </w:rPr>
      </w:pPr>
      <w:r>
        <w:rPr>
          <w:rFonts w:hint="eastAsia" w:ascii="仿宋_GB2312" w:hAnsi="仿宋" w:eastAsia="仿宋_GB2312" w:cs="仿宋_GB2312"/>
          <w:sz w:val="32"/>
          <w:szCs w:val="32"/>
        </w:rPr>
        <w:t>（一）</w:t>
      </w:r>
      <w:r>
        <w:rPr>
          <w:rFonts w:ascii="仿宋_GB2312" w:eastAsia="仿宋_GB2312"/>
          <w:sz w:val="32"/>
          <w:szCs w:val="32"/>
        </w:rPr>
        <w:t>所有参赛人员要按照赛事主办及承办单位有关要求做好参赛各项安全保障工作。</w:t>
      </w:r>
    </w:p>
    <w:p>
      <w:pPr>
        <w:spacing w:line="540" w:lineRule="exact"/>
        <w:ind w:firstLine="627" w:firstLineChars="196"/>
        <w:rPr>
          <w:rFonts w:ascii="仿宋_GB2312" w:eastAsia="仿宋_GB2312" w:cs="仿宋_GB2312"/>
          <w:sz w:val="32"/>
          <w:szCs w:val="32"/>
        </w:rPr>
      </w:pPr>
      <w:r>
        <w:rPr>
          <w:rFonts w:hint="eastAsia" w:ascii="仿宋_GB2312" w:eastAsia="仿宋_GB2312" w:cs="仿宋_GB2312"/>
          <w:sz w:val="32"/>
          <w:szCs w:val="32"/>
        </w:rPr>
        <w:t>（二）</w:t>
      </w:r>
      <w:r>
        <w:rPr>
          <w:rFonts w:ascii="仿宋_GB2312" w:eastAsia="仿宋_GB2312" w:cs="仿宋_GB2312"/>
          <w:sz w:val="32"/>
          <w:szCs w:val="32"/>
        </w:rPr>
        <w:t>各参赛单位须为本单位所有参赛运动员、教练员购买意外伤害保险，参赛运动员、教练员应确保身体健康，其在比赛中发生的任何意外伤害、伤病等事故，主办和承办单位不承担任何责任。</w:t>
      </w:r>
    </w:p>
    <w:p>
      <w:pPr>
        <w:spacing w:line="540" w:lineRule="exact"/>
        <w:ind w:left="630" w:leftChars="300"/>
        <w:rPr>
          <w:rFonts w:ascii="仿宋_GB2312" w:hAnsi="黑体" w:eastAsia="仿宋_GB2312" w:cs="Calibri"/>
          <w:sz w:val="32"/>
        </w:rPr>
      </w:pPr>
      <w:r>
        <w:rPr>
          <w:rFonts w:hint="eastAsia" w:ascii="黑体" w:hAnsi="黑体" w:eastAsia="黑体" w:cs="黑体"/>
          <w:color w:val="000000"/>
          <w:sz w:val="32"/>
          <w:szCs w:val="32"/>
        </w:rPr>
        <w:t>十三、反兴奋剂和赛风赛纪</w:t>
      </w:r>
    </w:p>
    <w:p>
      <w:pPr>
        <w:spacing w:line="560" w:lineRule="exact"/>
        <w:ind w:firstLine="640" w:firstLineChars="200"/>
        <w:rPr>
          <w:rFonts w:ascii="仿宋_GB2312" w:hAnsi="仿宋" w:eastAsia="仿宋_GB2312" w:cs="仿宋_GB2312"/>
          <w:color w:val="000000"/>
          <w:sz w:val="32"/>
          <w:szCs w:val="32"/>
        </w:rPr>
      </w:pPr>
      <w:r>
        <w:rPr>
          <w:rFonts w:ascii="仿宋_GB2312" w:hAnsi="仿宋" w:eastAsia="仿宋_GB2312" w:cs="仿宋_GB2312"/>
          <w:color w:val="000000"/>
          <w:sz w:val="32"/>
          <w:szCs w:val="32"/>
        </w:rPr>
        <w:t>（一）若比赛中出现兴奋剂违规行为</w:t>
      </w:r>
      <w:r>
        <w:rPr>
          <w:rFonts w:hint="eastAsia" w:ascii="仿宋_GB2312" w:hAnsi="仿宋" w:eastAsia="仿宋_GB2312" w:cs="仿宋_GB2312"/>
          <w:color w:val="000000"/>
          <w:sz w:val="32"/>
          <w:szCs w:val="32"/>
        </w:rPr>
        <w:t>，将取消运动员所获比赛成绩名次及</w:t>
      </w:r>
      <w:r>
        <w:rPr>
          <w:rFonts w:ascii="仿宋_GB2312" w:hAnsi="仿宋" w:eastAsia="仿宋_GB2312" w:cs="仿宋_GB2312"/>
          <w:color w:val="000000"/>
          <w:sz w:val="32"/>
          <w:szCs w:val="32"/>
        </w:rPr>
        <w:t>奖励，并按照相关规定追加处罚</w:t>
      </w:r>
      <w:r>
        <w:rPr>
          <w:rFonts w:hint="eastAsia" w:ascii="仿宋_GB2312" w:hAnsi="仿宋" w:eastAsia="仿宋_GB2312" w:cs="仿宋_GB2312"/>
          <w:color w:val="000000"/>
          <w:sz w:val="32"/>
          <w:szCs w:val="32"/>
        </w:rPr>
        <w:t>。</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（二）</w:t>
      </w:r>
      <w:r>
        <w:rPr>
          <w:rFonts w:ascii="仿宋_GB2312" w:hAnsi="仿宋" w:eastAsia="仿宋_GB2312" w:cs="仿宋_GB2312"/>
          <w:color w:val="000000"/>
          <w:sz w:val="32"/>
          <w:szCs w:val="32"/>
        </w:rPr>
        <w:t>参赛人员</w:t>
      </w:r>
      <w:r>
        <w:rPr>
          <w:rFonts w:hint="eastAsia" w:ascii="仿宋_GB2312" w:hAnsi="仿宋" w:eastAsia="仿宋_GB2312" w:cs="仿宋_GB2312"/>
          <w:color w:val="000000"/>
          <w:sz w:val="32"/>
          <w:szCs w:val="32"/>
        </w:rPr>
        <w:t>违反赛风赛纪规定，弄虚作假、冒名顶替、干扰赛场秩序、拒绝领奖、采用不正当手段获取名次者，一经查实，取消其参赛资格和成绩名次及</w:t>
      </w:r>
      <w:r>
        <w:rPr>
          <w:rFonts w:ascii="仿宋_GB2312" w:hAnsi="仿宋" w:eastAsia="仿宋_GB2312" w:cs="仿宋_GB2312"/>
          <w:color w:val="000000"/>
          <w:sz w:val="32"/>
          <w:szCs w:val="32"/>
        </w:rPr>
        <w:t>奖励，并按照</w:t>
      </w:r>
      <w:r>
        <w:rPr>
          <w:rFonts w:hint="eastAsia" w:ascii="仿宋_GB2312" w:hAnsi="仿宋" w:eastAsia="仿宋_GB2312" w:cs="仿宋_GB2312"/>
          <w:color w:val="000000"/>
          <w:sz w:val="32"/>
          <w:szCs w:val="32"/>
        </w:rPr>
        <w:t>《国际冰球联合会竞赛规则》和《体育总局 公安部关于加强体育赛场行为规范管理的若干意见》等</w:t>
      </w:r>
      <w:r>
        <w:rPr>
          <w:rFonts w:ascii="仿宋_GB2312" w:hAnsi="仿宋" w:eastAsia="仿宋_GB2312" w:cs="仿宋_GB2312"/>
          <w:color w:val="000000"/>
          <w:sz w:val="32"/>
          <w:szCs w:val="32"/>
        </w:rPr>
        <w:t>相关规定追加处罚。</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（三）参赛队出现非正常弃权和罢赛行为的，将取消全部比赛成绩和后续比赛资格，并取消该队参赛人员下一年度冰球项目青少年锦标赛报名参赛资格。</w:t>
      </w:r>
    </w:p>
    <w:p>
      <w:pPr>
        <w:spacing w:line="56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十四、仲裁委员会和裁判员</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（一）</w:t>
      </w:r>
      <w:bookmarkStart w:id="0" w:name="_Hlk72414217"/>
      <w:r>
        <w:rPr>
          <w:rFonts w:hint="eastAsia" w:ascii="仿宋_GB2312" w:hAnsi="仿宋" w:eastAsia="仿宋_GB2312" w:cs="仿宋_GB2312"/>
          <w:sz w:val="32"/>
          <w:szCs w:val="32"/>
        </w:rPr>
        <w:t>本次比赛</w:t>
      </w:r>
      <w:bookmarkEnd w:id="0"/>
      <w:r>
        <w:rPr>
          <w:rFonts w:hint="eastAsia" w:ascii="仿宋_GB2312" w:hAnsi="仿宋" w:eastAsia="仿宋_GB2312" w:cs="仿宋_GB2312"/>
          <w:sz w:val="32"/>
          <w:szCs w:val="32"/>
        </w:rPr>
        <w:t>设立仲裁委员会并按照国家体育总局相关要求对比赛进行仲裁判定。</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（二）所有裁判员由北京市体育竞赛管理和国际交流中心商北京市冰球运动协会统一选派。</w:t>
      </w:r>
    </w:p>
    <w:p>
      <w:pPr>
        <w:pStyle w:val="6"/>
        <w:spacing w:line="560" w:lineRule="exact"/>
        <w:ind w:left="2" w:firstLine="0" w:firstLineChars="0"/>
        <w:rPr>
          <w:rFonts w:ascii="黑体" w:hAnsi="黑体" w:eastAsia="黑体" w:cs="黑体"/>
          <w:szCs w:val="32"/>
        </w:rPr>
      </w:pPr>
      <w:r>
        <w:rPr>
          <w:rFonts w:hint="eastAsia" w:ascii="黑体" w:hAnsi="黑体" w:eastAsia="黑体" w:cs="黑体"/>
          <w:szCs w:val="32"/>
        </w:rPr>
        <w:t xml:space="preserve">    十五、本规程解释、修改权属北京市体育竞赛管理和国际交流中心，未尽事宜由承办单位另行通知。</w:t>
      </w:r>
    </w:p>
    <w:sectPr>
      <w:footerReference r:id="rId3" w:type="default"/>
      <w:footerReference r:id="rId4" w:type="even"/>
      <w:pgSz w:w="11906" w:h="16838"/>
      <w:pgMar w:top="2098" w:right="1474" w:bottom="1985" w:left="1474"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仿宋简体">
    <w:altName w:val="微软雅黑"/>
    <w:panose1 w:val="00000000000000000000"/>
    <w:charset w:val="86"/>
    <w:family w:val="script"/>
    <w:pitch w:val="default"/>
    <w:sig w:usb0="00000000" w:usb1="00000000" w:usb2="00000010" w:usb3="00000000" w:csb0="00040000" w:csb1="00000000"/>
  </w:font>
  <w:font w:name="方正小标宋简体">
    <w:altName w:val="黑体"/>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3820481"/>
      <w:docPartObj>
        <w:docPartGallery w:val="AutoText"/>
      </w:docPartObj>
    </w:sdtPr>
    <w:sdtContent>
      <w:p>
        <w:pPr>
          <w:pStyle w:val="4"/>
          <w:jc w:val="right"/>
        </w:pP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w:t>
        </w:r>
        <w:r>
          <w:rPr>
            <w:sz w:val="28"/>
            <w:szCs w:val="28"/>
          </w:rPr>
          <w:t xml:space="preserve"> 1 -</w:t>
        </w:r>
        <w:r>
          <w:rPr>
            <w:sz w:val="28"/>
            <w:szCs w:val="28"/>
          </w:rPr>
          <w:fldChar w:fldCharType="end"/>
        </w:r>
      </w:p>
    </w:sdtContent>
  </w:sdt>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3820496"/>
      <w:docPartObj>
        <w:docPartGallery w:val="AutoText"/>
      </w:docPartObj>
    </w:sdtPr>
    <w:sdtContent>
      <w:p>
        <w:pPr>
          <w:pStyle w:val="4"/>
        </w:pP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w:t>
        </w:r>
        <w:r>
          <w:rPr>
            <w:sz w:val="28"/>
            <w:szCs w:val="28"/>
          </w:rPr>
          <w:t xml:space="preserve"> 2 -</w:t>
        </w:r>
        <w:r>
          <w:rPr>
            <w:sz w:val="28"/>
            <w:szCs w:val="28"/>
          </w:rP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TRmMmVkZThkZmZjNDk0ZWEzNzNkNWRmMDUzYmJiZDEifQ=="/>
  </w:docVars>
  <w:rsids>
    <w:rsidRoot w:val="00624B12"/>
    <w:rsid w:val="00002465"/>
    <w:rsid w:val="00007659"/>
    <w:rsid w:val="0001135A"/>
    <w:rsid w:val="000177FC"/>
    <w:rsid w:val="00017863"/>
    <w:rsid w:val="000349C6"/>
    <w:rsid w:val="0003731D"/>
    <w:rsid w:val="0004346A"/>
    <w:rsid w:val="00056E72"/>
    <w:rsid w:val="0007540F"/>
    <w:rsid w:val="00075FA1"/>
    <w:rsid w:val="00080D28"/>
    <w:rsid w:val="00081DDC"/>
    <w:rsid w:val="000871D6"/>
    <w:rsid w:val="00087C92"/>
    <w:rsid w:val="000920AE"/>
    <w:rsid w:val="00097766"/>
    <w:rsid w:val="000C106F"/>
    <w:rsid w:val="000E12DC"/>
    <w:rsid w:val="000F1957"/>
    <w:rsid w:val="001216B5"/>
    <w:rsid w:val="00126D66"/>
    <w:rsid w:val="00133157"/>
    <w:rsid w:val="00153863"/>
    <w:rsid w:val="00155E2F"/>
    <w:rsid w:val="00176D85"/>
    <w:rsid w:val="001810C7"/>
    <w:rsid w:val="00191602"/>
    <w:rsid w:val="00193B74"/>
    <w:rsid w:val="0019590B"/>
    <w:rsid w:val="001A2464"/>
    <w:rsid w:val="001A256C"/>
    <w:rsid w:val="001A5DA9"/>
    <w:rsid w:val="001B0BC6"/>
    <w:rsid w:val="001B4C7A"/>
    <w:rsid w:val="001C387C"/>
    <w:rsid w:val="001D1CC2"/>
    <w:rsid w:val="001D5A0D"/>
    <w:rsid w:val="001E2AC6"/>
    <w:rsid w:val="00207DF0"/>
    <w:rsid w:val="00222CB4"/>
    <w:rsid w:val="0023177C"/>
    <w:rsid w:val="00233701"/>
    <w:rsid w:val="0023392D"/>
    <w:rsid w:val="00244739"/>
    <w:rsid w:val="00247485"/>
    <w:rsid w:val="00250986"/>
    <w:rsid w:val="002519C0"/>
    <w:rsid w:val="002632DB"/>
    <w:rsid w:val="00273900"/>
    <w:rsid w:val="00274B4A"/>
    <w:rsid w:val="002902C9"/>
    <w:rsid w:val="002925D5"/>
    <w:rsid w:val="00293F48"/>
    <w:rsid w:val="00295362"/>
    <w:rsid w:val="00297EE7"/>
    <w:rsid w:val="002A2C5A"/>
    <w:rsid w:val="002B2FF8"/>
    <w:rsid w:val="002B30FF"/>
    <w:rsid w:val="002C61DF"/>
    <w:rsid w:val="002C7F57"/>
    <w:rsid w:val="002E0088"/>
    <w:rsid w:val="002E2A10"/>
    <w:rsid w:val="002E4342"/>
    <w:rsid w:val="002E75D5"/>
    <w:rsid w:val="002F1447"/>
    <w:rsid w:val="002F3627"/>
    <w:rsid w:val="002F4ACE"/>
    <w:rsid w:val="002F7ABF"/>
    <w:rsid w:val="00302AE6"/>
    <w:rsid w:val="0031613C"/>
    <w:rsid w:val="003421DA"/>
    <w:rsid w:val="00352E77"/>
    <w:rsid w:val="00370648"/>
    <w:rsid w:val="00372064"/>
    <w:rsid w:val="00382A13"/>
    <w:rsid w:val="00383C1F"/>
    <w:rsid w:val="003A23E7"/>
    <w:rsid w:val="003A4E97"/>
    <w:rsid w:val="003A784A"/>
    <w:rsid w:val="003C6706"/>
    <w:rsid w:val="003D54FA"/>
    <w:rsid w:val="003D6590"/>
    <w:rsid w:val="003D76D4"/>
    <w:rsid w:val="003E7D6E"/>
    <w:rsid w:val="003F3933"/>
    <w:rsid w:val="00400DD3"/>
    <w:rsid w:val="00401492"/>
    <w:rsid w:val="0040793E"/>
    <w:rsid w:val="00407EB0"/>
    <w:rsid w:val="00413ADD"/>
    <w:rsid w:val="00415DF8"/>
    <w:rsid w:val="00417E5C"/>
    <w:rsid w:val="00427F0F"/>
    <w:rsid w:val="00440D8A"/>
    <w:rsid w:val="0044775D"/>
    <w:rsid w:val="00453EC9"/>
    <w:rsid w:val="004705D4"/>
    <w:rsid w:val="00475774"/>
    <w:rsid w:val="00476180"/>
    <w:rsid w:val="00477D1A"/>
    <w:rsid w:val="00487868"/>
    <w:rsid w:val="004914DE"/>
    <w:rsid w:val="004A170F"/>
    <w:rsid w:val="004A216F"/>
    <w:rsid w:val="004A333E"/>
    <w:rsid w:val="004D1900"/>
    <w:rsid w:val="004D1F00"/>
    <w:rsid w:val="004D5C40"/>
    <w:rsid w:val="004E40E1"/>
    <w:rsid w:val="004F08CC"/>
    <w:rsid w:val="004F3521"/>
    <w:rsid w:val="004F4967"/>
    <w:rsid w:val="00501D09"/>
    <w:rsid w:val="005069FA"/>
    <w:rsid w:val="00510E7C"/>
    <w:rsid w:val="00511E49"/>
    <w:rsid w:val="005159D0"/>
    <w:rsid w:val="00517FBF"/>
    <w:rsid w:val="005215B5"/>
    <w:rsid w:val="00524F4B"/>
    <w:rsid w:val="00550735"/>
    <w:rsid w:val="00556508"/>
    <w:rsid w:val="00556812"/>
    <w:rsid w:val="00570738"/>
    <w:rsid w:val="00574209"/>
    <w:rsid w:val="005752EC"/>
    <w:rsid w:val="00583264"/>
    <w:rsid w:val="00591294"/>
    <w:rsid w:val="005B2317"/>
    <w:rsid w:val="005C07C6"/>
    <w:rsid w:val="005C6037"/>
    <w:rsid w:val="005D25F8"/>
    <w:rsid w:val="005D5890"/>
    <w:rsid w:val="005E41A3"/>
    <w:rsid w:val="005F1744"/>
    <w:rsid w:val="005F6793"/>
    <w:rsid w:val="00601789"/>
    <w:rsid w:val="00602530"/>
    <w:rsid w:val="00613547"/>
    <w:rsid w:val="00614DE7"/>
    <w:rsid w:val="00617093"/>
    <w:rsid w:val="006214E2"/>
    <w:rsid w:val="00624B12"/>
    <w:rsid w:val="0062737E"/>
    <w:rsid w:val="006316AB"/>
    <w:rsid w:val="00637A0F"/>
    <w:rsid w:val="00642005"/>
    <w:rsid w:val="0065761D"/>
    <w:rsid w:val="00660E98"/>
    <w:rsid w:val="00661918"/>
    <w:rsid w:val="006640F4"/>
    <w:rsid w:val="00667EDB"/>
    <w:rsid w:val="00675F43"/>
    <w:rsid w:val="00676FD6"/>
    <w:rsid w:val="006817D9"/>
    <w:rsid w:val="006901D3"/>
    <w:rsid w:val="00690B58"/>
    <w:rsid w:val="00696006"/>
    <w:rsid w:val="006A21B5"/>
    <w:rsid w:val="006A5912"/>
    <w:rsid w:val="006B01E5"/>
    <w:rsid w:val="006B7A54"/>
    <w:rsid w:val="006C1856"/>
    <w:rsid w:val="006C3D33"/>
    <w:rsid w:val="006D48FB"/>
    <w:rsid w:val="006E1636"/>
    <w:rsid w:val="0070197E"/>
    <w:rsid w:val="00702CDA"/>
    <w:rsid w:val="0070317D"/>
    <w:rsid w:val="007246D4"/>
    <w:rsid w:val="00727073"/>
    <w:rsid w:val="0073530B"/>
    <w:rsid w:val="00736BCF"/>
    <w:rsid w:val="0074107B"/>
    <w:rsid w:val="00746013"/>
    <w:rsid w:val="00750472"/>
    <w:rsid w:val="00754B12"/>
    <w:rsid w:val="007557AE"/>
    <w:rsid w:val="00775DA5"/>
    <w:rsid w:val="007773F0"/>
    <w:rsid w:val="007815AD"/>
    <w:rsid w:val="007903C1"/>
    <w:rsid w:val="00793F86"/>
    <w:rsid w:val="007A5FF7"/>
    <w:rsid w:val="007B4D3E"/>
    <w:rsid w:val="007D1AC8"/>
    <w:rsid w:val="007E599D"/>
    <w:rsid w:val="007F2A9C"/>
    <w:rsid w:val="007F6185"/>
    <w:rsid w:val="007F7824"/>
    <w:rsid w:val="008004CE"/>
    <w:rsid w:val="008162C2"/>
    <w:rsid w:val="008312A9"/>
    <w:rsid w:val="00834DC1"/>
    <w:rsid w:val="0083737A"/>
    <w:rsid w:val="00840B90"/>
    <w:rsid w:val="008414AA"/>
    <w:rsid w:val="008454FF"/>
    <w:rsid w:val="00852856"/>
    <w:rsid w:val="0086170F"/>
    <w:rsid w:val="00877017"/>
    <w:rsid w:val="0088171D"/>
    <w:rsid w:val="00884628"/>
    <w:rsid w:val="008907E5"/>
    <w:rsid w:val="0089786F"/>
    <w:rsid w:val="008A251E"/>
    <w:rsid w:val="008B2C5D"/>
    <w:rsid w:val="008B4E7F"/>
    <w:rsid w:val="008C106A"/>
    <w:rsid w:val="008C52DF"/>
    <w:rsid w:val="008D65DA"/>
    <w:rsid w:val="008D78A1"/>
    <w:rsid w:val="008E0BC3"/>
    <w:rsid w:val="008E426B"/>
    <w:rsid w:val="008F4930"/>
    <w:rsid w:val="008F5EBD"/>
    <w:rsid w:val="00907354"/>
    <w:rsid w:val="00911B77"/>
    <w:rsid w:val="00923ABE"/>
    <w:rsid w:val="009259FA"/>
    <w:rsid w:val="0093702B"/>
    <w:rsid w:val="009376DE"/>
    <w:rsid w:val="0094248C"/>
    <w:rsid w:val="00950226"/>
    <w:rsid w:val="00965988"/>
    <w:rsid w:val="009717B1"/>
    <w:rsid w:val="00982E99"/>
    <w:rsid w:val="0098487C"/>
    <w:rsid w:val="00985072"/>
    <w:rsid w:val="00990AB7"/>
    <w:rsid w:val="00991239"/>
    <w:rsid w:val="009B27FC"/>
    <w:rsid w:val="009C557E"/>
    <w:rsid w:val="009D20F0"/>
    <w:rsid w:val="009D7C3F"/>
    <w:rsid w:val="009E0DE0"/>
    <w:rsid w:val="009F5205"/>
    <w:rsid w:val="00A13E29"/>
    <w:rsid w:val="00A30604"/>
    <w:rsid w:val="00A33DC0"/>
    <w:rsid w:val="00A373AA"/>
    <w:rsid w:val="00A50A6E"/>
    <w:rsid w:val="00A5569A"/>
    <w:rsid w:val="00A60DF0"/>
    <w:rsid w:val="00A76C97"/>
    <w:rsid w:val="00A8256C"/>
    <w:rsid w:val="00A83A4E"/>
    <w:rsid w:val="00A8714C"/>
    <w:rsid w:val="00A93AC1"/>
    <w:rsid w:val="00A94176"/>
    <w:rsid w:val="00A94E3D"/>
    <w:rsid w:val="00A94F4C"/>
    <w:rsid w:val="00A96D7C"/>
    <w:rsid w:val="00AB2725"/>
    <w:rsid w:val="00AC589E"/>
    <w:rsid w:val="00AD5F14"/>
    <w:rsid w:val="00AF6443"/>
    <w:rsid w:val="00B10E94"/>
    <w:rsid w:val="00B11615"/>
    <w:rsid w:val="00B21987"/>
    <w:rsid w:val="00B22FA0"/>
    <w:rsid w:val="00B30D71"/>
    <w:rsid w:val="00B32489"/>
    <w:rsid w:val="00B40B1B"/>
    <w:rsid w:val="00B4162A"/>
    <w:rsid w:val="00B4254F"/>
    <w:rsid w:val="00B429E3"/>
    <w:rsid w:val="00B52D55"/>
    <w:rsid w:val="00B674C5"/>
    <w:rsid w:val="00B67DDA"/>
    <w:rsid w:val="00B871F4"/>
    <w:rsid w:val="00B914A5"/>
    <w:rsid w:val="00BB391B"/>
    <w:rsid w:val="00BB3FC0"/>
    <w:rsid w:val="00BB713C"/>
    <w:rsid w:val="00BB7F85"/>
    <w:rsid w:val="00BD370C"/>
    <w:rsid w:val="00BE76C9"/>
    <w:rsid w:val="00BF0F43"/>
    <w:rsid w:val="00BF3231"/>
    <w:rsid w:val="00C02347"/>
    <w:rsid w:val="00C025AE"/>
    <w:rsid w:val="00C06A17"/>
    <w:rsid w:val="00C12416"/>
    <w:rsid w:val="00C14036"/>
    <w:rsid w:val="00C24085"/>
    <w:rsid w:val="00C35E6E"/>
    <w:rsid w:val="00C45107"/>
    <w:rsid w:val="00C51B92"/>
    <w:rsid w:val="00C53B54"/>
    <w:rsid w:val="00C764F6"/>
    <w:rsid w:val="00C90F6F"/>
    <w:rsid w:val="00C94FAA"/>
    <w:rsid w:val="00CA36E7"/>
    <w:rsid w:val="00CA65CC"/>
    <w:rsid w:val="00CA7DF6"/>
    <w:rsid w:val="00CB5501"/>
    <w:rsid w:val="00CC61FB"/>
    <w:rsid w:val="00CD24C0"/>
    <w:rsid w:val="00CD2F9A"/>
    <w:rsid w:val="00CD532A"/>
    <w:rsid w:val="00CE054D"/>
    <w:rsid w:val="00CE120D"/>
    <w:rsid w:val="00CF3FB7"/>
    <w:rsid w:val="00D05B48"/>
    <w:rsid w:val="00D12A48"/>
    <w:rsid w:val="00D31431"/>
    <w:rsid w:val="00D33408"/>
    <w:rsid w:val="00D36E6F"/>
    <w:rsid w:val="00D4142B"/>
    <w:rsid w:val="00D440DA"/>
    <w:rsid w:val="00D54429"/>
    <w:rsid w:val="00D55652"/>
    <w:rsid w:val="00D6372B"/>
    <w:rsid w:val="00D662A3"/>
    <w:rsid w:val="00D72E7A"/>
    <w:rsid w:val="00D857D8"/>
    <w:rsid w:val="00D85AFE"/>
    <w:rsid w:val="00D92EF3"/>
    <w:rsid w:val="00DA1422"/>
    <w:rsid w:val="00DA3504"/>
    <w:rsid w:val="00DB0E3C"/>
    <w:rsid w:val="00DB5B81"/>
    <w:rsid w:val="00DB7B84"/>
    <w:rsid w:val="00DC39AE"/>
    <w:rsid w:val="00DD287F"/>
    <w:rsid w:val="00DE05A6"/>
    <w:rsid w:val="00DE0F12"/>
    <w:rsid w:val="00DF19DC"/>
    <w:rsid w:val="00DF62BB"/>
    <w:rsid w:val="00E11A37"/>
    <w:rsid w:val="00E153F4"/>
    <w:rsid w:val="00E202A4"/>
    <w:rsid w:val="00E251F1"/>
    <w:rsid w:val="00E30656"/>
    <w:rsid w:val="00E4275B"/>
    <w:rsid w:val="00E43782"/>
    <w:rsid w:val="00E46702"/>
    <w:rsid w:val="00E57B4D"/>
    <w:rsid w:val="00E632D8"/>
    <w:rsid w:val="00E63EE7"/>
    <w:rsid w:val="00E70196"/>
    <w:rsid w:val="00E85957"/>
    <w:rsid w:val="00E91DBE"/>
    <w:rsid w:val="00EA1A57"/>
    <w:rsid w:val="00EA1FF9"/>
    <w:rsid w:val="00EA222F"/>
    <w:rsid w:val="00EA7F5B"/>
    <w:rsid w:val="00EC159D"/>
    <w:rsid w:val="00EC1B9A"/>
    <w:rsid w:val="00EC1D39"/>
    <w:rsid w:val="00ED2874"/>
    <w:rsid w:val="00EE54C0"/>
    <w:rsid w:val="00EF4ACA"/>
    <w:rsid w:val="00F10F05"/>
    <w:rsid w:val="00F21D4B"/>
    <w:rsid w:val="00F21F6F"/>
    <w:rsid w:val="00F305BC"/>
    <w:rsid w:val="00F32887"/>
    <w:rsid w:val="00F42E64"/>
    <w:rsid w:val="00F57B72"/>
    <w:rsid w:val="00F6115D"/>
    <w:rsid w:val="00F61C8A"/>
    <w:rsid w:val="00F640A2"/>
    <w:rsid w:val="00F65765"/>
    <w:rsid w:val="00F772A4"/>
    <w:rsid w:val="00F83CCF"/>
    <w:rsid w:val="00F84006"/>
    <w:rsid w:val="00FD7464"/>
    <w:rsid w:val="031E5BF6"/>
    <w:rsid w:val="03D50224"/>
    <w:rsid w:val="07B435B2"/>
    <w:rsid w:val="0E8D4588"/>
    <w:rsid w:val="1503312C"/>
    <w:rsid w:val="17256F89"/>
    <w:rsid w:val="1D3E2BE8"/>
    <w:rsid w:val="1E834DAD"/>
    <w:rsid w:val="28A113D1"/>
    <w:rsid w:val="2D9E33EB"/>
    <w:rsid w:val="371A1E3E"/>
    <w:rsid w:val="4267144E"/>
    <w:rsid w:val="492F323B"/>
    <w:rsid w:val="5B6D43D0"/>
    <w:rsid w:val="5EB71561"/>
    <w:rsid w:val="6E6926BF"/>
    <w:rsid w:val="726033B3"/>
    <w:rsid w:val="78904CD1"/>
    <w:rsid w:val="7D3901C5"/>
    <w:rsid w:val="7EAF28B7"/>
    <w:rsid w:val="7ED52E09"/>
    <w:rsid w:val="7FDF680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99"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10"/>
    <w:unhideWhenUsed/>
    <w:qFormat/>
    <w:uiPriority w:val="0"/>
    <w:pPr>
      <w:spacing w:line="460" w:lineRule="exact"/>
      <w:ind w:firstLine="640" w:firstLineChars="200"/>
    </w:pPr>
    <w:rPr>
      <w:rFonts w:ascii="仿宋_GB2312" w:hAnsi="Calibri" w:eastAsia="仿宋_GB2312"/>
      <w:kern w:val="0"/>
      <w:sz w:val="32"/>
      <w:szCs w:val="20"/>
    </w:rPr>
  </w:style>
  <w:style w:type="paragraph" w:styleId="3">
    <w:name w:val="Date"/>
    <w:basedOn w:val="1"/>
    <w:next w:val="1"/>
    <w:link w:val="11"/>
    <w:unhideWhenUsed/>
    <w:qFormat/>
    <w:uiPriority w:val="99"/>
    <w:pPr>
      <w:ind w:left="100" w:leftChars="2500"/>
    </w:pPr>
  </w:style>
  <w:style w:type="paragraph" w:styleId="4">
    <w:name w:val="footer"/>
    <w:basedOn w:val="1"/>
    <w:link w:val="12"/>
    <w:unhideWhenUsed/>
    <w:uiPriority w:val="99"/>
    <w:pPr>
      <w:tabs>
        <w:tab w:val="center" w:pos="4153"/>
        <w:tab w:val="right" w:pos="8306"/>
      </w:tabs>
      <w:snapToGrid w:val="0"/>
      <w:jc w:val="left"/>
    </w:pPr>
    <w:rPr>
      <w:sz w:val="18"/>
      <w:szCs w:val="18"/>
    </w:rPr>
  </w:style>
  <w:style w:type="paragraph" w:styleId="5">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List"/>
    <w:basedOn w:val="1"/>
    <w:qFormat/>
    <w:uiPriority w:val="99"/>
    <w:pPr>
      <w:ind w:left="200" w:hanging="200" w:hangingChars="200"/>
      <w:contextualSpacing/>
    </w:pPr>
    <w:rPr>
      <w:rFonts w:eastAsia="方正仿宋简体" w:cs="Calibri"/>
      <w:sz w:val="32"/>
    </w:rPr>
  </w:style>
  <w:style w:type="paragraph" w:styleId="7">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10">
    <w:name w:val="正文文本缩进 Char"/>
    <w:link w:val="2"/>
    <w:semiHidden/>
    <w:uiPriority w:val="0"/>
    <w:rPr>
      <w:rFonts w:ascii="仿宋_GB2312" w:hAnsi="Calibri" w:eastAsia="仿宋_GB2312" w:cs="Times New Roman"/>
      <w:sz w:val="32"/>
    </w:rPr>
  </w:style>
  <w:style w:type="character" w:customStyle="1" w:styleId="11">
    <w:name w:val="日期 Char"/>
    <w:link w:val="3"/>
    <w:semiHidden/>
    <w:uiPriority w:val="99"/>
    <w:rPr>
      <w:kern w:val="2"/>
      <w:sz w:val="21"/>
      <w:szCs w:val="22"/>
    </w:rPr>
  </w:style>
  <w:style w:type="character" w:customStyle="1" w:styleId="12">
    <w:name w:val="页脚 Char"/>
    <w:link w:val="4"/>
    <w:qFormat/>
    <w:uiPriority w:val="99"/>
    <w:rPr>
      <w:kern w:val="2"/>
      <w:sz w:val="18"/>
      <w:szCs w:val="18"/>
    </w:rPr>
  </w:style>
  <w:style w:type="character" w:customStyle="1" w:styleId="13">
    <w:name w:val="页眉 Char"/>
    <w:link w:val="5"/>
    <w:qFormat/>
    <w:uiPriority w:val="99"/>
    <w:rPr>
      <w:kern w:val="2"/>
      <w:sz w:val="18"/>
      <w:szCs w:val="18"/>
    </w:rPr>
  </w:style>
  <w:style w:type="paragraph" w:customStyle="1" w:styleId="14">
    <w:name w:val="p0"/>
    <w:basedOn w:val="1"/>
    <w:uiPriority w:val="0"/>
    <w:pPr>
      <w:widowControl/>
    </w:pPr>
    <w:rPr>
      <w:kern w:val="0"/>
      <w:sz w:val="32"/>
      <w:szCs w:val="21"/>
    </w:rPr>
  </w:style>
  <w:style w:type="paragraph" w:styleId="15">
    <w:name w:val="List Paragraph"/>
    <w:basedOn w:val="1"/>
    <w:unhideWhenUsed/>
    <w:qFormat/>
    <w:uiPriority w:val="99"/>
    <w:pPr>
      <w:ind w:firstLine="420" w:firstLineChars="200"/>
    </w:pPr>
    <w:rPr>
      <w:rFonts w:ascii="Calibri" w:hAnsi="Calibri" w:cs="Calibri"/>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164710-2C08-4F40-ADE3-B4D2B7CFAA2F}">
  <ds:schemaRefs/>
</ds:datastoreItem>
</file>

<file path=docProps/app.xml><?xml version="1.0" encoding="utf-8"?>
<Properties xmlns="http://schemas.openxmlformats.org/officeDocument/2006/extended-properties" xmlns:vt="http://schemas.openxmlformats.org/officeDocument/2006/docPropsVTypes">
  <Template>Normal</Template>
  <Pages>8</Pages>
  <Words>3121</Words>
  <Characters>3325</Characters>
  <Lines>25</Lines>
  <Paragraphs>7</Paragraphs>
  <TotalTime>90</TotalTime>
  <ScaleCrop>false</ScaleCrop>
  <LinksUpToDate>false</LinksUpToDate>
  <CharactersWithSpaces>3358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2023-05-11T04:11:00Z</dcterms:created>
  <dc:creator>1</dc:creator>
  <cp:lastModifiedBy>匿名用户</cp:lastModifiedBy>
  <cp:lastPrinted>2023-05-15T06:55:00Z</cp:lastPrinted>
  <dcterms:modified xsi:type="dcterms:W3CDTF">2023-05-17T01:16:54Z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EC39AFFAFB9E4305BC6591A0B5E00F2E</vt:lpwstr>
  </property>
</Properties>
</file>