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年北京市青少年跆拳道锦标赛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竞赛规程</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北京市跆拳道协会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cs="黑体"/>
          <w:sz w:val="32"/>
          <w:szCs w:val="32"/>
        </w:rPr>
      </w:pPr>
      <w:r>
        <w:rPr>
          <w:rFonts w:hint="eastAsia" w:ascii="仿宋_GB2312" w:hAnsi="仿宋" w:eastAsia="仿宋_GB2312" w:cs="仿宋_GB2312"/>
          <w:color w:val="000000"/>
          <w:sz w:val="32"/>
          <w:szCs w:val="32"/>
        </w:rPr>
        <w:t>北京市房山区燕山体育运动中心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cs="黑体"/>
          <w:sz w:val="32"/>
          <w:szCs w:val="32"/>
        </w:rPr>
      </w:pPr>
      <w:r>
        <w:rPr>
          <w:rFonts w:hint="eastAsia" w:ascii="黑体" w:hAnsi="仿宋" w:eastAsia="黑体" w:cs="黑体"/>
          <w:sz w:val="32"/>
          <w:szCs w:val="32"/>
        </w:rPr>
        <w:t>三、时间和地点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sz w:val="32"/>
          <w:szCs w:val="32"/>
        </w:rPr>
        <w:t>7月22</w:t>
      </w:r>
      <w:r>
        <w:rPr>
          <w:rFonts w:hint="eastAsia" w:ascii="仿宋_GB2312" w:hAnsi="仿宋" w:eastAsia="仿宋_GB2312"/>
          <w:sz w:val="32"/>
          <w:szCs w:val="32"/>
          <w:lang w:eastAsia="zh-CN"/>
        </w:rPr>
        <w:t>日—</w:t>
      </w:r>
      <w:r>
        <w:rPr>
          <w:rFonts w:hint="eastAsia" w:ascii="仿宋_GB2312" w:hAnsi="仿宋" w:eastAsia="仿宋_GB2312"/>
          <w:sz w:val="32"/>
          <w:szCs w:val="32"/>
        </w:rPr>
        <w:t>23日在燕山体育运动中心（北京市房山区燕房路5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sz w:val="32"/>
          <w:szCs w:val="32"/>
        </w:rPr>
      </w:pPr>
      <w:r>
        <w:rPr>
          <w:rFonts w:hint="eastAsia" w:ascii="黑体" w:hAnsi="仿宋" w:eastAsia="黑体" w:cs="黑体"/>
          <w:sz w:val="32"/>
          <w:szCs w:val="32"/>
        </w:rPr>
        <w:t>四、竞赛组别及项目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（一）竞赛组别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甲组（男子、女子）:2005年1月1日至2006年12月31日出生（17至18岁）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 xml:space="preserve">    乙组(男子、女子）：200</w:t>
      </w:r>
      <w:r>
        <w:rPr>
          <w:rFonts w:ascii="仿宋_GB2312" w:hAnsi="仿宋" w:eastAsia="仿宋_GB2312" w:cs="仿宋_GB2312"/>
          <w:sz w:val="32"/>
          <w:szCs w:val="32"/>
        </w:rPr>
        <w:t>7</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8</w:t>
      </w:r>
      <w:r>
        <w:rPr>
          <w:rFonts w:hint="eastAsia" w:ascii="仿宋_GB2312" w:hAnsi="仿宋" w:eastAsia="仿宋_GB2312" w:cs="仿宋_GB2312"/>
          <w:sz w:val="32"/>
          <w:szCs w:val="32"/>
        </w:rPr>
        <w:t>年12月31日出生（15至16岁）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cs="仿宋_GB2312"/>
          <w:sz w:val="32"/>
          <w:szCs w:val="32"/>
        </w:rPr>
        <w:t>（二）竞赛项目</w:t>
      </w:r>
    </w:p>
    <w:p>
      <w:pPr>
        <w:keepNext w:val="0"/>
        <w:keepLines w:val="0"/>
        <w:pageBreakBefore w:val="0"/>
        <w:widowControl w:val="0"/>
        <w:kinsoku/>
        <w:wordWrap/>
        <w:overflowPunct/>
        <w:topLinePunct w:val="0"/>
        <w:autoSpaceDE/>
        <w:autoSpaceDN/>
        <w:bidi w:val="0"/>
        <w:adjustRightInd/>
        <w:snapToGrid/>
        <w:spacing w:line="560" w:lineRule="exact"/>
        <w:ind w:firstLine="635" w:firstLineChars="227"/>
        <w:jc w:val="both"/>
        <w:textAlignment w:val="auto"/>
        <w:rPr>
          <w:rFonts w:hint="eastAsia" w:ascii="仿宋_GB2312" w:hAnsi="仿宋" w:eastAsia="仿宋_GB2312" w:cs="仿宋_GB2312"/>
          <w:spacing w:val="-20"/>
          <w:sz w:val="32"/>
          <w:szCs w:val="32"/>
        </w:rPr>
      </w:pPr>
      <w:r>
        <w:rPr>
          <w:rFonts w:hint="eastAsia" w:ascii="仿宋_GB2312" w:hAnsi="仿宋" w:eastAsia="仿宋_GB2312" w:cs="仿宋_GB2312"/>
          <w:spacing w:val="-20"/>
          <w:sz w:val="32"/>
          <w:szCs w:val="32"/>
        </w:rPr>
        <w:t>男子甲组：45公斤级、48公斤级、51公斤级、55公斤级、59公斤级、63公斤级、68公斤级、73公斤级、78公斤级、78公斤以上级；</w:t>
      </w:r>
    </w:p>
    <w:p>
      <w:pPr>
        <w:keepNext w:val="0"/>
        <w:keepLines w:val="0"/>
        <w:pageBreakBefore w:val="0"/>
        <w:widowControl w:val="0"/>
        <w:kinsoku/>
        <w:wordWrap/>
        <w:overflowPunct/>
        <w:topLinePunct w:val="0"/>
        <w:autoSpaceDE/>
        <w:autoSpaceDN/>
        <w:bidi w:val="0"/>
        <w:adjustRightInd/>
        <w:snapToGrid/>
        <w:spacing w:line="560" w:lineRule="exact"/>
        <w:ind w:firstLine="635" w:firstLineChars="227"/>
        <w:jc w:val="both"/>
        <w:textAlignment w:val="auto"/>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女子甲组：42公斤级、44公斤级、46公斤级、49公斤级、52公斤级、55公斤级、59公斤级、63公斤级、68公斤级、68公斤以上级；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 w:eastAsia="仿宋_GB2312" w:cs="仿宋_GB2312"/>
          <w:spacing w:val="-20"/>
          <w:sz w:val="32"/>
          <w:szCs w:val="32"/>
        </w:rPr>
      </w:pPr>
      <w:r>
        <w:rPr>
          <w:rFonts w:hint="eastAsia" w:ascii="仿宋_GB2312" w:hAnsi="仿宋" w:eastAsia="仿宋_GB2312" w:cs="仿宋_GB2312"/>
          <w:spacing w:val="-20"/>
          <w:sz w:val="32"/>
          <w:szCs w:val="32"/>
        </w:rPr>
        <w:t>男子乙组：42公斤级、45公斤级、48公斤级、51公斤级、55公斤级、59公斤级、63公斤级、68公斤级、73公斤级、73公斤以上级；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 w:eastAsia="仿宋_GB2312" w:cs="仿宋_GB2312"/>
          <w:spacing w:val="-20"/>
          <w:sz w:val="32"/>
          <w:szCs w:val="32"/>
          <w:lang w:eastAsia="zh-CN"/>
        </w:rPr>
      </w:pPr>
      <w:r>
        <w:rPr>
          <w:rFonts w:hint="eastAsia" w:ascii="仿宋_GB2312" w:hAnsi="仿宋" w:eastAsia="仿宋_GB2312" w:cs="仿宋_GB2312"/>
          <w:spacing w:val="-20"/>
          <w:sz w:val="32"/>
          <w:szCs w:val="32"/>
        </w:rPr>
        <w:t>女子乙组：40公斤级、42公斤级、44公斤级、46公斤级、49公斤级、52公斤级、55公斤级、59公斤级、63公斤级、63公斤以上级</w:t>
      </w:r>
      <w:r>
        <w:rPr>
          <w:rFonts w:hint="eastAsia" w:ascii="仿宋_GB2312" w:hAnsi="仿宋" w:eastAsia="仿宋_GB2312" w:cs="仿宋_GB2312"/>
          <w:spacing w:val="-2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Times New Roman" w:eastAsia="黑体" w:cs="仿宋_GB2312"/>
          <w:sz w:val="32"/>
          <w:szCs w:val="32"/>
        </w:rPr>
      </w:pPr>
      <w:r>
        <w:rPr>
          <w:rFonts w:hint="eastAsia" w:ascii="黑体" w:hAnsi="Times New Roman" w:eastAsia="黑体" w:cs="仿宋_GB2312"/>
          <w:sz w:val="32"/>
          <w:szCs w:val="32"/>
        </w:rPr>
        <w:t>五、运动员资格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keepNext w:val="0"/>
        <w:keepLines w:val="0"/>
        <w:pageBreakBefore w:val="0"/>
        <w:widowControl w:val="0"/>
        <w:kinsoku/>
        <w:wordWrap/>
        <w:overflowPunct/>
        <w:topLinePunct w:val="0"/>
        <w:autoSpaceDE/>
        <w:autoSpaceDN/>
        <w:bidi w:val="0"/>
        <w:adjustRightInd/>
        <w:snapToGrid/>
        <w:spacing w:line="560" w:lineRule="exact"/>
        <w:ind w:right="-72" w:rightChars="-30" w:firstLine="627" w:firstLineChars="196"/>
        <w:jc w:val="both"/>
        <w:textAlignment w:val="auto"/>
      </w:pPr>
      <w:r>
        <w:rPr>
          <w:rFonts w:hint="eastAsia" w:ascii="仿宋_GB2312" w:hAnsi="Times New Roman" w:eastAsia="仿宋_GB2312"/>
          <w:sz w:val="32"/>
          <w:szCs w:val="32"/>
        </w:rPr>
        <w:t>（</w:t>
      </w:r>
      <w:r>
        <w:rPr>
          <w:rFonts w:hint="eastAsia" w:ascii="仿宋_GB2312" w:hAnsi="仿宋" w:eastAsia="仿宋_GB2312" w:cs="仿宋_GB2312"/>
          <w:sz w:val="32"/>
          <w:szCs w:val="32"/>
        </w:rPr>
        <w:t>三）获得2023年北京市青少年U系列跆拳道冠军赛U1</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组、U1</w:t>
      </w:r>
      <w:r>
        <w:rPr>
          <w:rFonts w:hint="eastAsia" w:ascii="仿宋_GB2312" w:hAnsi="仿宋" w:eastAsia="仿宋_GB2312" w:cs="仿宋_GB2312"/>
          <w:sz w:val="32"/>
          <w:szCs w:val="32"/>
          <w:lang w:val="en-US" w:eastAsia="zh-CN"/>
        </w:rPr>
        <w:t>4</w:t>
      </w:r>
      <w:r>
        <w:rPr>
          <w:rFonts w:hint="eastAsia" w:ascii="仿宋_GB2312" w:hAnsi="仿宋" w:eastAsia="仿宋_GB2312" w:cs="仿宋_GB2312"/>
          <w:sz w:val="32"/>
          <w:szCs w:val="32"/>
        </w:rPr>
        <w:t>组各级别前16名的运动员有资格参加本次比赛。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sz w:val="32"/>
          <w:szCs w:val="32"/>
        </w:rPr>
      </w:pPr>
      <w:r>
        <w:rPr>
          <w:rFonts w:hint="eastAsia" w:ascii="黑体" w:hAnsi="仿宋" w:eastAsia="黑体" w:cs="黑体"/>
          <w:sz w:val="32"/>
          <w:szCs w:val="32"/>
        </w:rPr>
        <w:t>六、参加办法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（一）以区为单位组队参加。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（二）以2023年度青少年运动员注册为依据，运动员只能代表2023年度注册单位参加比赛。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微软雅黑" w:eastAsia="仿宋_GB2312" w:cs="仿宋_GB2312"/>
          <w:sz w:val="32"/>
          <w:szCs w:val="32"/>
        </w:rPr>
      </w:pPr>
      <w:r>
        <w:rPr>
          <w:rFonts w:hint="eastAsia" w:ascii="仿宋_GB2312" w:hAnsi="仿宋" w:eastAsia="仿宋_GB2312" w:cs="仿宋_GB2312"/>
          <w:sz w:val="32"/>
          <w:szCs w:val="32"/>
        </w:rPr>
        <w:t>（四）每单位可报领队1人，教练员2人，队医１人</w:t>
      </w:r>
      <w:r>
        <w:rPr>
          <w:rFonts w:hint="eastAsia" w:ascii="仿宋_GB2312" w:hAnsi="Times New Roman" w:eastAsia="仿宋_GB2312" w:cs="仿宋_GB2312"/>
          <w:color w:val="000000"/>
          <w:sz w:val="32"/>
          <w:szCs w:val="32"/>
        </w:rPr>
        <w:t>，运动员需参加过</w:t>
      </w:r>
      <w:r>
        <w:rPr>
          <w:rFonts w:hint="eastAsia" w:ascii="仿宋_GB2312" w:hAnsi="仿宋" w:eastAsia="仿宋_GB2312" w:cs="仿宋_GB2312"/>
          <w:sz w:val="32"/>
          <w:szCs w:val="32"/>
        </w:rPr>
        <w:t>2023年北京市青少年U系列</w:t>
      </w:r>
      <w:r>
        <w:rPr>
          <w:rFonts w:hint="eastAsia" w:ascii="仿宋_GB2312" w:hAnsi="仿宋" w:eastAsia="仿宋_GB2312" w:cs="仿宋_GB2312"/>
          <w:sz w:val="32"/>
          <w:szCs w:val="32"/>
          <w:lang w:val="en-US" w:eastAsia="zh-CN"/>
        </w:rPr>
        <w:t>跆拳道</w:t>
      </w:r>
      <w:r>
        <w:rPr>
          <w:rFonts w:hint="eastAsia" w:ascii="仿宋_GB2312" w:hAnsi="仿宋" w:eastAsia="仿宋_GB2312" w:cs="仿宋_GB2312"/>
          <w:sz w:val="32"/>
          <w:szCs w:val="32"/>
        </w:rPr>
        <w:t>冠军赛并</w:t>
      </w:r>
      <w:r>
        <w:rPr>
          <w:rFonts w:hint="eastAsia" w:ascii="仿宋_GB2312" w:hAnsi="Times New Roman" w:eastAsia="仿宋_GB2312" w:cs="仿宋_GB2312"/>
          <w:color w:val="000000"/>
          <w:sz w:val="32"/>
          <w:szCs w:val="32"/>
        </w:rPr>
        <w:t>获得锦标赛参赛资格</w:t>
      </w:r>
      <w:r>
        <w:rPr>
          <w:rFonts w:hint="eastAsia" w:ascii="仿宋_GB2312" w:hAnsi="微软雅黑"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lang w:eastAsia="zh-CN"/>
        </w:rPr>
        <w:t>（五）</w:t>
      </w:r>
      <w:r>
        <w:rPr>
          <w:rFonts w:hint="eastAsia" w:ascii="仿宋_GB2312" w:hAnsi="仿宋" w:eastAsia="仿宋_GB2312" w:cs="仿宋_GB2312"/>
          <w:color w:val="000000"/>
          <w:sz w:val="32"/>
          <w:szCs w:val="32"/>
        </w:rPr>
        <w:t>比赛时运动员须持本人二代身份证原件参赛。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sz w:val="32"/>
          <w:szCs w:val="32"/>
        </w:rPr>
      </w:pPr>
      <w:r>
        <w:rPr>
          <w:rFonts w:hint="eastAsia" w:ascii="黑体" w:hAnsi="仿宋" w:eastAsia="黑体" w:cs="黑体"/>
          <w:sz w:val="32"/>
          <w:szCs w:val="32"/>
        </w:rPr>
        <w:t>七、竞赛办法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（一）采用中国跆拳道协会审定的最新跆拳道竞赛规则。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（二）比赛进行个人赛。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（三）报名确认后不得更改，如各组各级别报名不足3人时,可在领队会上升降级别，但不允许替换运动员。如调整后仍不足3人，则不进行比赛。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（四）运动员必须身着白色跆拳道道服参赛（道服上不得印有国旗及代表国名的文字）。比赛使用电子护具，参加比赛的运动员要自备护齿、护裆、护臂、护腿、电子脚套等参加比赛，护具不齐者不能参加比赛。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（五）技术会议于赛前一周召开，会上将最后确认参赛运动员名单，教练或领队签字后生效。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六）比赛时，必须有报名表上填写的领队、教练员到比赛现场，运动员方可上场比赛；报名表上填写的领队、教练员未到比赛现场的，运动员不得上场参赛；超过《跆拳道竞赛规则》规定时间，领队、教练员仍未能到达比赛现场的，取消当场运动员比赛资格，按弃权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（七）在比赛中，参赛单位的领队、教练、运动员如有扰乱比赛秩序，干扰、延误比赛正常进行的情况，将上报主办单位、取消其相应比赛成绩、通报并禁赛。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cs="黑体"/>
          <w:sz w:val="32"/>
          <w:szCs w:val="32"/>
        </w:rPr>
      </w:pPr>
      <w:r>
        <w:rPr>
          <w:rFonts w:hint="eastAsia" w:ascii="黑体" w:hAnsi="仿宋" w:eastAsia="黑体" w:cs="黑体"/>
          <w:sz w:val="32"/>
          <w:szCs w:val="32"/>
        </w:rPr>
        <w:t>八、报名办法</w:t>
      </w:r>
    </w:p>
    <w:p>
      <w:pPr>
        <w:keepNext w:val="0"/>
        <w:keepLines w:val="0"/>
        <w:pageBreakBefore w:val="0"/>
        <w:widowControl w:val="0"/>
        <w:kinsoku/>
        <w:wordWrap/>
        <w:overflowPunct/>
        <w:topLinePunct w:val="0"/>
        <w:autoSpaceDE/>
        <w:autoSpaceDN/>
        <w:bidi w:val="0"/>
        <w:adjustRightInd/>
        <w:snapToGrid/>
        <w:spacing w:line="560" w:lineRule="exact"/>
        <w:ind w:left="120" w:leftChars="50" w:firstLine="480" w:firstLineChars="150"/>
        <w:jc w:val="both"/>
        <w:textAlignment w:val="auto"/>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w:t>
      </w:r>
      <w:r>
        <w:rPr>
          <w:rFonts w:hint="eastAsia" w:ascii="仿宋_GB2312" w:hAnsi="仿宋" w:eastAsia="仿宋_GB2312" w:cs="仿宋"/>
          <w:sz w:val="32"/>
          <w:szCs w:val="32"/>
        </w:rPr>
        <w:t>月15日—6月16日</w:t>
      </w:r>
      <w:r>
        <w:rPr>
          <w:rFonts w:hint="eastAsia" w:ascii="仿宋_GB2312" w:hAnsi="仿宋" w:eastAsia="仿宋_GB2312" w:cs="仿宋_GB2312"/>
          <w:color w:val="000000"/>
          <w:sz w:val="32"/>
          <w:szCs w:val="32"/>
        </w:rPr>
        <w:t>在</w:t>
      </w:r>
      <w:r>
        <w:rPr>
          <w:rFonts w:ascii="仿宋_GB2312" w:hAnsi="仿宋" w:eastAsia="仿宋_GB2312" w:cs="仿宋_GB2312"/>
          <w:color w:val="000000"/>
          <w:sz w:val="32"/>
          <w:szCs w:val="32"/>
        </w:rPr>
        <w:t>北京市体育竞赛管理和国际交流中心官方网站(https://www.bjcac.org.cn)进行网络预报名；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年6月20日将以下材料送交</w:t>
      </w:r>
      <w:r>
        <w:rPr>
          <w:rFonts w:ascii="仿宋_GB2312" w:hAnsi="仿宋" w:eastAsia="仿宋_GB2312" w:cs="仿宋_GB2312"/>
          <w:color w:val="000000"/>
          <w:sz w:val="32"/>
          <w:szCs w:val="32"/>
        </w:rPr>
        <w:t>北京市体育竞赛管理和国际交流中心</w:t>
      </w:r>
      <w:r>
        <w:rPr>
          <w:rFonts w:hint="eastAsia" w:ascii="仿宋_GB2312" w:hAnsi="Times New Roman" w:eastAsia="仿宋_GB2312" w:cs="仿宋_GB2312"/>
          <w:sz w:val="32"/>
          <w:szCs w:val="32"/>
        </w:rPr>
        <w:t>四层奥运项目管理二部。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_GB2312"/>
          <w:color w:val="000000"/>
          <w:sz w:val="32"/>
          <w:szCs w:val="32"/>
          <w:lang w:eastAsia="zh-CN"/>
        </w:rPr>
      </w:pPr>
      <w:r>
        <w:rPr>
          <w:rFonts w:hint="eastAsia" w:ascii="仿宋_GB2312" w:hAnsi="仿宋" w:eastAsia="仿宋_GB2312" w:cs="仿宋_GB2312"/>
          <w:color w:val="000000"/>
          <w:sz w:val="32"/>
          <w:szCs w:val="32"/>
        </w:rPr>
        <w:t>3.参赛运动员及监护人签字运动员参赛声明</w:t>
      </w:r>
      <w:r>
        <w:rPr>
          <w:rFonts w:hint="eastAsia" w:ascii="仿宋_GB2312" w:hAnsi="仿宋"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仿宋_GB2312"/>
          <w:sz w:val="32"/>
          <w:szCs w:val="32"/>
          <w:lang w:val="en-US" w:eastAsia="zh-CN"/>
        </w:rPr>
      </w:pPr>
      <w:r>
        <w:rPr>
          <w:rFonts w:hint="eastAsia" w:ascii="仿宋_GB2312" w:hAnsi="仿宋" w:eastAsia="仿宋_GB2312" w:cs="仿宋_GB2312"/>
          <w:sz w:val="32"/>
          <w:szCs w:val="32"/>
          <w:lang w:val="en-US" w:eastAsia="zh-CN"/>
        </w:rPr>
        <w:t>4.教练员证或相关证明材料复印件一份。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联系人：李欧，联系电话：</w:t>
      </w:r>
      <w:r>
        <w:rPr>
          <w:rFonts w:hint="eastAsia" w:ascii="仿宋_GB2312" w:hAnsi="仿宋" w:eastAsia="仿宋_GB2312" w:cs="仿宋_GB2312"/>
          <w:color w:val="000000"/>
          <w:kern w:val="2"/>
          <w:sz w:val="32"/>
          <w:szCs w:val="32"/>
        </w:rPr>
        <w:t>63048870</w:t>
      </w:r>
    </w:p>
    <w:p>
      <w:pPr>
        <w:pStyle w:val="2"/>
        <w:keepNext w:val="0"/>
        <w:keepLines w:val="0"/>
        <w:pageBreakBefore w:val="0"/>
        <w:widowControl w:val="0"/>
        <w:kinsoku/>
        <w:wordWrap/>
        <w:overflowPunct/>
        <w:topLinePunct w:val="0"/>
        <w:autoSpaceDE/>
        <w:autoSpaceDN/>
        <w:bidi w:val="0"/>
        <w:adjustRightInd/>
        <w:snapToGrid/>
        <w:spacing w:line="560" w:lineRule="exact"/>
        <w:ind w:left="640" w:hanging="640"/>
        <w:jc w:val="both"/>
        <w:textAlignment w:val="auto"/>
      </w:pPr>
      <w:r>
        <w:rPr>
          <w:rFonts w:hint="eastAsia" w:ascii="仿宋_GB2312" w:hAnsi="仿宋" w:eastAsia="仿宋_GB2312" w:cs="仿宋_GB2312"/>
          <w:color w:val="000000"/>
          <w:szCs w:val="32"/>
        </w:rPr>
        <w:t xml:space="preserve">    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szCs w:val="32"/>
        </w:rPr>
        <w:t>liou</w:t>
      </w:r>
      <w:r>
        <w:rPr>
          <w:rFonts w:ascii="仿宋_GB2312" w:hAnsi="仿宋" w:eastAsia="仿宋_GB2312" w:cs="仿宋_GB2312"/>
          <w:color w:val="000000"/>
          <w:szCs w:val="32"/>
        </w:rPr>
        <w:t>@tyj.beijing.gov.cn</w:t>
      </w:r>
      <w:r>
        <w:rPr>
          <w:rFonts w:ascii="仿宋_GB2312" w:hAnsi="仿宋" w:eastAsia="仿宋_GB2312" w:cs="仿宋_GB2312"/>
          <w:color w:val="000000"/>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cs="黑体"/>
          <w:sz w:val="32"/>
          <w:szCs w:val="32"/>
        </w:rPr>
      </w:pPr>
      <w:r>
        <w:rPr>
          <w:rFonts w:hint="eastAsia" w:ascii="黑体" w:hAnsi="仿宋" w:eastAsia="黑体" w:cs="黑体"/>
          <w:sz w:val="32"/>
          <w:szCs w:val="32"/>
        </w:rPr>
        <w:t>九、录取名次和奖励办法</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jc w:val="both"/>
        <w:textAlignment w:val="auto"/>
        <w:rPr>
          <w:rFonts w:ascii="仿宋_GB2312"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keepNext w:val="0"/>
        <w:keepLines w:val="0"/>
        <w:pageBreakBefore w:val="0"/>
        <w:widowControl w:val="0"/>
        <w:kinsoku/>
        <w:wordWrap/>
        <w:overflowPunct/>
        <w:topLinePunct w:val="0"/>
        <w:autoSpaceDE/>
        <w:autoSpaceDN/>
        <w:bidi w:val="0"/>
        <w:adjustRightInd/>
        <w:snapToGrid/>
        <w:spacing w:line="560" w:lineRule="exact"/>
        <w:ind w:right="-72" w:rightChars="-30" w:firstLine="627" w:firstLineChars="196"/>
        <w:jc w:val="both"/>
        <w:textAlignment w:val="auto"/>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keepNext w:val="0"/>
        <w:keepLines w:val="0"/>
        <w:pageBreakBefore w:val="0"/>
        <w:widowControl w:val="0"/>
        <w:kinsoku/>
        <w:wordWrap/>
        <w:overflowPunct/>
        <w:topLinePunct w:val="0"/>
        <w:autoSpaceDE/>
        <w:autoSpaceDN/>
        <w:bidi w:val="0"/>
        <w:adjustRightInd/>
        <w:snapToGrid/>
        <w:spacing w:line="560" w:lineRule="exact"/>
        <w:ind w:right="-72" w:rightChars="-30" w:firstLine="627" w:firstLineChars="196"/>
        <w:jc w:val="both"/>
        <w:textAlignment w:val="auto"/>
        <w:rPr>
          <w:rFonts w:ascii="黑体" w:hAnsi="黑体" w:eastAsia="黑体"/>
          <w:color w:val="000000"/>
          <w:sz w:val="32"/>
          <w:szCs w:val="32"/>
        </w:rPr>
      </w:pPr>
      <w:r>
        <w:rPr>
          <w:rFonts w:hint="eastAsia" w:ascii="黑体" w:hAnsi="黑体" w:eastAsia="黑体"/>
          <w:color w:val="000000"/>
          <w:sz w:val="32"/>
          <w:szCs w:val="32"/>
        </w:rPr>
        <w:t>十、运动员技术等级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cs="仿宋_GB2312"/>
          <w:color w:val="000000"/>
          <w:sz w:val="32"/>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仿宋" w:eastAsia="黑体" w:cs="黑体"/>
          <w:sz w:val="32"/>
          <w:szCs w:val="32"/>
        </w:rPr>
      </w:pPr>
      <w:r>
        <w:rPr>
          <w:rFonts w:hint="eastAsia" w:ascii="黑体" w:hAnsi="仿宋" w:eastAsia="黑体" w:cs="黑体"/>
          <w:sz w:val="32"/>
          <w:szCs w:val="32"/>
        </w:rPr>
        <w:t>十一、人身安全</w:t>
      </w:r>
      <w:r>
        <w:rPr>
          <w:rFonts w:hint="eastAsia" w:ascii="黑体" w:hAnsi="黑体" w:eastAsia="黑体" w:cs="黑体"/>
          <w:sz w:val="32"/>
          <w:szCs w:val="32"/>
        </w:rPr>
        <w:t>和医疗保险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keepNext w:val="0"/>
        <w:keepLines w:val="0"/>
        <w:pageBreakBefore w:val="0"/>
        <w:widowControl w:val="0"/>
        <w:kinsoku/>
        <w:wordWrap/>
        <w:overflowPunct/>
        <w:topLinePunct w:val="0"/>
        <w:autoSpaceDE/>
        <w:autoSpaceDN/>
        <w:bidi w:val="0"/>
        <w:adjustRightInd/>
        <w:snapToGrid/>
        <w:spacing w:line="560" w:lineRule="exact"/>
        <w:ind w:firstLine="707" w:firstLineChars="221"/>
        <w:jc w:val="both"/>
        <w:textAlignment w:val="auto"/>
        <w:rPr>
          <w:rFonts w:ascii="黑体" w:hAnsi="黑体" w:eastAsia="黑体" w:cs="黑体"/>
          <w:sz w:val="32"/>
          <w:szCs w:val="32"/>
        </w:rPr>
      </w:pPr>
      <w:r>
        <w:rPr>
          <w:rFonts w:hint="eastAsia" w:ascii="黑体" w:hAnsi="黑体" w:eastAsia="黑体" w:cs="黑体"/>
          <w:sz w:val="32"/>
          <w:szCs w:val="32"/>
        </w:rPr>
        <w:t>十二、反兴奋剂和赛风赛纪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（一）若比赛中出现兴奋剂违规行为，将取消运动员所获比赛成绩名次及奖励，并按照相关规定追加处罚。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（二）参赛人员违反赛风赛纪规定，弄虚作假、冒名顶替、干扰赛场秩序、拒绝领奖、采用不正当手段获取名次者，一经查实，取消其参赛资格和成绩名次及奖励，并按照相关规定追加处罚。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十三、仲裁委员会和裁判员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（二）所有裁判员由市体育竞赛管理和国际交流中心商市跆拳道协会统一选派。</w:t>
      </w:r>
    </w:p>
    <w:p>
      <w:pPr>
        <w:pStyle w:val="2"/>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黑体" w:hAnsi="黑体" w:eastAsia="黑体" w:cs="黑体"/>
          <w:szCs w:val="32"/>
        </w:rPr>
      </w:pPr>
      <w:r>
        <w:rPr>
          <w:rFonts w:hint="eastAsia" w:ascii="黑体" w:hAnsi="黑体" w:eastAsia="黑体" w:cs="黑体"/>
          <w:szCs w:val="32"/>
        </w:rPr>
        <w:t>十四、本规程解释、修改权属北京市体育竞赛管理和国际交流中心，未尽事宜由承办单位另行通知。</w:t>
      </w:r>
    </w:p>
    <w:p>
      <w:pPr>
        <w:pStyle w:val="2"/>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黑体" w:hAnsi="黑体" w:eastAsia="黑体" w:cs="黑体"/>
          <w:szCs w:val="32"/>
        </w:rPr>
      </w:pPr>
    </w:p>
    <w:sectPr>
      <w:footerReference r:id="rId3" w:type="default"/>
      <w:pgSz w:w="11900" w:h="16840"/>
      <w:pgMar w:top="2098" w:right="1474" w:bottom="1984" w:left="1588" w:header="851" w:footer="1531" w:gutter="0"/>
      <w:pgNumType w:fmt="numberInDash"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00"/>
    <w:family w:val="auto"/>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3358D2"/>
    <w:rsid w:val="00015268"/>
    <w:rsid w:val="00041414"/>
    <w:rsid w:val="00042CA0"/>
    <w:rsid w:val="000556DE"/>
    <w:rsid w:val="000620B6"/>
    <w:rsid w:val="000873F0"/>
    <w:rsid w:val="000A1A96"/>
    <w:rsid w:val="000A4D41"/>
    <w:rsid w:val="000C7DAB"/>
    <w:rsid w:val="001476ED"/>
    <w:rsid w:val="00152E63"/>
    <w:rsid w:val="00154E1A"/>
    <w:rsid w:val="00156414"/>
    <w:rsid w:val="00175908"/>
    <w:rsid w:val="001A479D"/>
    <w:rsid w:val="001A4FEC"/>
    <w:rsid w:val="001C3F56"/>
    <w:rsid w:val="001E1B6F"/>
    <w:rsid w:val="001E4402"/>
    <w:rsid w:val="001F6148"/>
    <w:rsid w:val="00236BC2"/>
    <w:rsid w:val="00293A13"/>
    <w:rsid w:val="002C2955"/>
    <w:rsid w:val="002E5072"/>
    <w:rsid w:val="00313C87"/>
    <w:rsid w:val="00333938"/>
    <w:rsid w:val="003358D2"/>
    <w:rsid w:val="00352616"/>
    <w:rsid w:val="0036213C"/>
    <w:rsid w:val="00363266"/>
    <w:rsid w:val="00365A7F"/>
    <w:rsid w:val="0037602E"/>
    <w:rsid w:val="003C16E4"/>
    <w:rsid w:val="00485953"/>
    <w:rsid w:val="004B6E57"/>
    <w:rsid w:val="004D6CD6"/>
    <w:rsid w:val="004E0DAA"/>
    <w:rsid w:val="004E3087"/>
    <w:rsid w:val="00554739"/>
    <w:rsid w:val="005901EF"/>
    <w:rsid w:val="005D7676"/>
    <w:rsid w:val="005E0957"/>
    <w:rsid w:val="006309BD"/>
    <w:rsid w:val="00657A84"/>
    <w:rsid w:val="00690FF3"/>
    <w:rsid w:val="006C46B8"/>
    <w:rsid w:val="006E2B95"/>
    <w:rsid w:val="00702328"/>
    <w:rsid w:val="0071098C"/>
    <w:rsid w:val="00741D27"/>
    <w:rsid w:val="007650FB"/>
    <w:rsid w:val="007939C6"/>
    <w:rsid w:val="007C64B9"/>
    <w:rsid w:val="007C709F"/>
    <w:rsid w:val="00846C79"/>
    <w:rsid w:val="00876104"/>
    <w:rsid w:val="008C24C0"/>
    <w:rsid w:val="008C3603"/>
    <w:rsid w:val="008C6FD8"/>
    <w:rsid w:val="008D7500"/>
    <w:rsid w:val="008F0AE4"/>
    <w:rsid w:val="008F138C"/>
    <w:rsid w:val="00913404"/>
    <w:rsid w:val="00950BA5"/>
    <w:rsid w:val="00977DE8"/>
    <w:rsid w:val="00990E12"/>
    <w:rsid w:val="009F22B0"/>
    <w:rsid w:val="00A22883"/>
    <w:rsid w:val="00A345F3"/>
    <w:rsid w:val="00A54A0C"/>
    <w:rsid w:val="00A90268"/>
    <w:rsid w:val="00AB53CF"/>
    <w:rsid w:val="00AD33B4"/>
    <w:rsid w:val="00AF67C1"/>
    <w:rsid w:val="00B1034F"/>
    <w:rsid w:val="00B105E2"/>
    <w:rsid w:val="00B30B91"/>
    <w:rsid w:val="00B356F8"/>
    <w:rsid w:val="00B53ED0"/>
    <w:rsid w:val="00B80163"/>
    <w:rsid w:val="00BA358D"/>
    <w:rsid w:val="00BC1E3E"/>
    <w:rsid w:val="00BD1AFD"/>
    <w:rsid w:val="00BE4C44"/>
    <w:rsid w:val="00C43707"/>
    <w:rsid w:val="00C57CA3"/>
    <w:rsid w:val="00CB214B"/>
    <w:rsid w:val="00CF0457"/>
    <w:rsid w:val="00D340CD"/>
    <w:rsid w:val="00D35475"/>
    <w:rsid w:val="00D5633D"/>
    <w:rsid w:val="00D6174B"/>
    <w:rsid w:val="00D629BA"/>
    <w:rsid w:val="00D65953"/>
    <w:rsid w:val="00D857B2"/>
    <w:rsid w:val="00DA72E6"/>
    <w:rsid w:val="00E16CC8"/>
    <w:rsid w:val="00E2306D"/>
    <w:rsid w:val="00E4276D"/>
    <w:rsid w:val="00E75CAF"/>
    <w:rsid w:val="00E870A9"/>
    <w:rsid w:val="00E92433"/>
    <w:rsid w:val="00EB3728"/>
    <w:rsid w:val="00EC34C3"/>
    <w:rsid w:val="00ED7393"/>
    <w:rsid w:val="00EE3BD5"/>
    <w:rsid w:val="00F03107"/>
    <w:rsid w:val="00F37E6C"/>
    <w:rsid w:val="00FA14AC"/>
    <w:rsid w:val="00FD3FA7"/>
    <w:rsid w:val="034B53D1"/>
    <w:rsid w:val="1E2D6EA3"/>
    <w:rsid w:val="1E404000"/>
    <w:rsid w:val="20BC16A8"/>
    <w:rsid w:val="254D0238"/>
    <w:rsid w:val="36845595"/>
    <w:rsid w:val="380847E6"/>
    <w:rsid w:val="4DFD58A6"/>
    <w:rsid w:val="56B2365A"/>
    <w:rsid w:val="5C93476F"/>
    <w:rsid w:val="5CE33E6F"/>
    <w:rsid w:val="63BA5B4F"/>
    <w:rsid w:val="784B6A2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10"/>
    <w:semiHidden/>
    <w:unhideWhenUsed/>
    <w:qFormat/>
    <w:uiPriority w:val="99"/>
    <w:pPr>
      <w:tabs>
        <w:tab w:val="center" w:pos="4153"/>
        <w:tab w:val="right" w:pos="8306"/>
      </w:tabs>
      <w:snapToGrid w:val="0"/>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4"/>
    <w:semiHidden/>
    <w:qFormat/>
    <w:uiPriority w:val="99"/>
    <w:rPr>
      <w:rFonts w:ascii="宋体" w:hAnsi="宋体" w:eastAsia="宋体" w:cs="宋体"/>
      <w:kern w:val="0"/>
      <w:sz w:val="18"/>
      <w:szCs w:val="18"/>
    </w:rPr>
  </w:style>
  <w:style w:type="character" w:customStyle="1" w:styleId="10">
    <w:name w:val="页脚 Char"/>
    <w:basedOn w:val="7"/>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2030</Words>
  <Characters>2195</Characters>
  <Lines>16</Lines>
  <Paragraphs>4</Paragraphs>
  <TotalTime>1</TotalTime>
  <ScaleCrop>false</ScaleCrop>
  <LinksUpToDate>false</LinksUpToDate>
  <CharactersWithSpaces>2203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1</dc:creator>
  <cp:lastModifiedBy>匿名用户</cp:lastModifiedBy>
  <cp:lastPrinted>2023-02-08T02:49:00Z</cp:lastPrinted>
  <dcterms:modified xsi:type="dcterms:W3CDTF">2023-05-16T02:30:49Z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8706764D7A364C8A8806846A77D3E270_12</vt:lpwstr>
  </property>
</Properties>
</file>