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059" w:rsidRDefault="00C95059" w:rsidP="00C95059">
      <w:pPr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1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C95059" w:rsidRDefault="00C95059" w:rsidP="00C95059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2018年潍坊市第二人民医院</w:t>
      </w:r>
    </w:p>
    <w:p w:rsidR="00C95059" w:rsidRDefault="00C95059" w:rsidP="00C95059">
      <w:pPr>
        <w:spacing w:line="500" w:lineRule="exact"/>
        <w:jc w:val="center"/>
        <w:rPr>
          <w:rFonts w:ascii="宋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公开招聘工作人员计划</w:t>
      </w:r>
    </w:p>
    <w:tbl>
      <w:tblPr>
        <w:tblpPr w:leftFromText="180" w:rightFromText="180" w:vertAnchor="text" w:horzAnchor="page" w:tblpX="1800" w:tblpY="426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720"/>
        <w:gridCol w:w="1260"/>
        <w:gridCol w:w="1260"/>
        <w:gridCol w:w="2160"/>
        <w:gridCol w:w="1080"/>
      </w:tblGrid>
      <w:tr w:rsidR="00C95059" w:rsidTr="004B5822">
        <w:trPr>
          <w:trHeight w:val="93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招聘岗位</w:t>
            </w:r>
          </w:p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招聘数量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聘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条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件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备注</w:t>
            </w:r>
          </w:p>
        </w:tc>
      </w:tr>
      <w:tr w:rsidR="00C95059" w:rsidTr="004B5822">
        <w:trPr>
          <w:trHeight w:val="9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学历</w:t>
            </w:r>
          </w:p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</w:tr>
      <w:tr w:rsidR="00C95059" w:rsidTr="004B5822">
        <w:trPr>
          <w:trHeight w:val="766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学科带头人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呼吸科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在国内呼吸专业领域有较高影响力（具有副高级职称及以上资格）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直接考察</w:t>
            </w:r>
          </w:p>
        </w:tc>
      </w:tr>
      <w:tr w:rsidR="00C95059" w:rsidTr="004B5822">
        <w:trPr>
          <w:trHeight w:val="7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呼吸内科医师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直接考察</w:t>
            </w:r>
          </w:p>
        </w:tc>
      </w:tr>
      <w:tr w:rsidR="00C95059" w:rsidTr="004B5822">
        <w:trPr>
          <w:trHeight w:val="930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内科学</w:t>
            </w: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呼吸方向</w:t>
            </w: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的应届毕业生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五年及以上呼吸科工作经验（限二级以上公立医院）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754"/>
        </w:trPr>
        <w:tc>
          <w:tcPr>
            <w:tcW w:w="6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胸外科医师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胸外科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博士研究生及以上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直接考察</w:t>
            </w:r>
          </w:p>
        </w:tc>
      </w:tr>
      <w:tr w:rsidR="00C95059" w:rsidTr="004B5822">
        <w:trPr>
          <w:trHeight w:val="763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112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麻醉师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五年及以上麻醉科工作经验（限二级以上公立医院）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839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ICU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博士研究生及以上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直接考察</w:t>
            </w: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呼吸内镜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呼吸内镜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呼吸内镜三年及以上工作经验（限二级以上公立医院）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五年及以上妇产科工作经验（限二级以上公立医院）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超声诊断医师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三年及以上工作经验（限二级以上公立医院）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医学影像诊断医师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三年及以上工作经验（限二级以上公立医院）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医学检验专业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73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口腔医师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口腔专业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180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五年制本科及以上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五年及以上工作经验（限二级以上公立医院）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泌尿内科医师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泌尿内科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临床药师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神经内科医师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</w:tr>
      <w:tr w:rsidR="00C95059" w:rsidTr="004B5822">
        <w:trPr>
          <w:trHeight w:val="10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骨科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骨科专业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博士研究生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直接考察</w:t>
            </w:r>
          </w:p>
        </w:tc>
      </w:tr>
      <w:tr w:rsidR="00C9505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病理医师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病理生理专业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博士研究生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直接考察</w:t>
            </w: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普外（肝胆方向）医师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普外科（肝胆方向）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放疗医师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放疗专业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ind w:firstLineChars="49" w:firstLine="98"/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内分泌医师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内分泌与代谢病专业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皮肤科医师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皮肤性病专业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Merge w:val="restart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1440" w:type="dxa"/>
            <w:vMerge w:val="restart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急诊医师</w:t>
            </w:r>
          </w:p>
        </w:tc>
        <w:tc>
          <w:tcPr>
            <w:tcW w:w="720" w:type="dxa"/>
            <w:vMerge w:val="restart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vMerge w:val="restart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急诊专业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Merge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440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全日制大本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五年及以上急诊科工作经验（限二级以上公立医院）</w:t>
            </w: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Merge w:val="restart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1440" w:type="dxa"/>
            <w:vMerge w:val="restart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介入科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20" w:type="dxa"/>
            <w:vMerge w:val="restart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介入专业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三年及以上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介入科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工作经验（限二级以上公立医院）</w:t>
            </w: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流行病统计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流行病统计学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24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中文、历史、哲学、政治专业均可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财务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财会相关专业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C9505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0"/>
        </w:trPr>
        <w:tc>
          <w:tcPr>
            <w:tcW w:w="648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t>26</w:t>
            </w:r>
          </w:p>
        </w:tc>
        <w:tc>
          <w:tcPr>
            <w:tcW w:w="144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信息技术</w:t>
            </w:r>
          </w:p>
        </w:tc>
        <w:tc>
          <w:tcPr>
            <w:tcW w:w="720" w:type="dxa"/>
            <w:vAlign w:val="center"/>
          </w:tcPr>
          <w:p w:rsidR="00C95059" w:rsidRDefault="00C95059" w:rsidP="004B5822">
            <w:pPr>
              <w:ind w:firstLineChars="100" w:firstLine="200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信息化专业</w:t>
            </w:r>
          </w:p>
        </w:tc>
        <w:tc>
          <w:tcPr>
            <w:tcW w:w="12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16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C95059" w:rsidRDefault="00C9505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</w:tbl>
    <w:p w:rsidR="00C95059" w:rsidRDefault="00C95059" w:rsidP="00C9505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C95059" w:rsidRDefault="00C95059" w:rsidP="00C95059">
      <w:pPr>
        <w:spacing w:line="500" w:lineRule="exact"/>
        <w:jc w:val="left"/>
        <w:rPr>
          <w:rFonts w:ascii="仿宋_GB2312" w:eastAsia="仿宋_GB2312" w:hAnsi="宋体" w:cs="仿宋_GB2312" w:hint="eastAsia"/>
          <w:sz w:val="32"/>
          <w:szCs w:val="32"/>
        </w:rPr>
      </w:pPr>
    </w:p>
    <w:p w:rsidR="00C95059" w:rsidRDefault="00C95059" w:rsidP="00C95059">
      <w:pPr>
        <w:spacing w:line="500" w:lineRule="exact"/>
        <w:jc w:val="left"/>
        <w:rPr>
          <w:rFonts w:ascii="仿宋_GB2312" w:eastAsia="仿宋_GB2312" w:hAnsi="宋体" w:cs="仿宋_GB2312" w:hint="eastAsia"/>
          <w:sz w:val="32"/>
          <w:szCs w:val="32"/>
        </w:rPr>
      </w:pPr>
    </w:p>
    <w:p w:rsidR="00D670CF" w:rsidRPr="00C95059" w:rsidRDefault="00D670CF" w:rsidP="00C95059">
      <w:bookmarkStart w:id="0" w:name="_GoBack"/>
      <w:bookmarkEnd w:id="0"/>
    </w:p>
    <w:sectPr w:rsidR="00D670CF" w:rsidRPr="00C95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E5D" w:rsidRDefault="00C41E5D" w:rsidP="00B91027">
      <w:r>
        <w:separator/>
      </w:r>
    </w:p>
  </w:endnote>
  <w:endnote w:type="continuationSeparator" w:id="0">
    <w:p w:rsidR="00C41E5D" w:rsidRDefault="00C41E5D" w:rsidP="00B91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E5D" w:rsidRDefault="00C41E5D" w:rsidP="00B91027">
      <w:r>
        <w:separator/>
      </w:r>
    </w:p>
  </w:footnote>
  <w:footnote w:type="continuationSeparator" w:id="0">
    <w:p w:rsidR="00C41E5D" w:rsidRDefault="00C41E5D" w:rsidP="00B91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29"/>
    <w:rsid w:val="00B86129"/>
    <w:rsid w:val="00B91027"/>
    <w:rsid w:val="00C41E5D"/>
    <w:rsid w:val="00C95059"/>
    <w:rsid w:val="00D670CF"/>
    <w:rsid w:val="00F0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02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1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10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10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10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02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1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10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10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10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191</Words>
  <Characters>1094</Characters>
  <Application>Microsoft Office Word</Application>
  <DocSecurity>0</DocSecurity>
  <Lines>9</Lines>
  <Paragraphs>2</Paragraphs>
  <ScaleCrop>false</ScaleCrop>
  <Company>a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2018-09-05T07:00:00Z</dcterms:created>
  <dcterms:modified xsi:type="dcterms:W3CDTF">2018-09-05T07:07:00Z</dcterms:modified>
</cp:coreProperties>
</file>