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28"/>
          <w:szCs w:val="28"/>
        </w:rPr>
        <w:t>附件1</w:t>
      </w:r>
    </w:p>
    <w:p>
      <w:pPr>
        <w:pStyle w:val="2"/>
        <w:shd w:val="clear" w:color="auto" w:fill="FFFFFF"/>
        <w:spacing w:before="0" w:beforeAutospacing="0" w:after="0" w:afterAutospacing="0" w:line="520" w:lineRule="exact"/>
        <w:ind w:left="1"/>
        <w:jc w:val="center"/>
        <w:rPr>
          <w:rFonts w:hint="eastAsia"/>
          <w:color w:val="000000"/>
          <w:sz w:val="36"/>
          <w:szCs w:val="36"/>
        </w:rPr>
      </w:pPr>
      <w:r>
        <w:rPr>
          <w:rFonts w:hint="eastAsia"/>
          <w:color w:val="000000"/>
          <w:sz w:val="36"/>
          <w:szCs w:val="36"/>
        </w:rPr>
        <w:t>费县财政局公开招聘非在编工作人员计划表</w:t>
      </w:r>
    </w:p>
    <w:p>
      <w:pPr>
        <w:pStyle w:val="2"/>
        <w:shd w:val="clear" w:color="auto" w:fill="FFFFFF"/>
        <w:spacing w:before="0" w:beforeAutospacing="0" w:after="0" w:afterAutospacing="0" w:line="520" w:lineRule="exact"/>
        <w:ind w:left="1"/>
        <w:jc w:val="center"/>
        <w:rPr>
          <w:rFonts w:hint="eastAsia"/>
          <w:color w:val="000000"/>
          <w:sz w:val="28"/>
          <w:szCs w:val="28"/>
        </w:rPr>
      </w:pPr>
    </w:p>
    <w:tbl>
      <w:tblPr>
        <w:tblStyle w:val="4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010"/>
        <w:gridCol w:w="1572"/>
        <w:gridCol w:w="3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34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010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人员类别</w:t>
            </w:r>
          </w:p>
        </w:tc>
        <w:tc>
          <w:tcPr>
            <w:tcW w:w="1572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招用人数</w:t>
            </w:r>
          </w:p>
        </w:tc>
        <w:tc>
          <w:tcPr>
            <w:tcW w:w="3648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134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A岗</w:t>
            </w:r>
          </w:p>
        </w:tc>
        <w:tc>
          <w:tcPr>
            <w:tcW w:w="2010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both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财政专业人员</w:t>
            </w:r>
          </w:p>
        </w:tc>
        <w:tc>
          <w:tcPr>
            <w:tcW w:w="1572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48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both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经济、财政、金融、会计、财务管理及相关、相近专业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134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B岗</w:t>
            </w:r>
          </w:p>
        </w:tc>
        <w:tc>
          <w:tcPr>
            <w:tcW w:w="2010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both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财政投资评审专业人员</w:t>
            </w:r>
          </w:p>
        </w:tc>
        <w:tc>
          <w:tcPr>
            <w:tcW w:w="1572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48" w:type="dxa"/>
            <w:vAlign w:val="center"/>
          </w:tcPr>
          <w:p>
            <w:pPr>
              <w:pStyle w:val="2"/>
              <w:spacing w:before="0" w:beforeAutospacing="0" w:after="0" w:afterAutospacing="0" w:line="520" w:lineRule="exact"/>
              <w:jc w:val="both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土木工程、水利工程、路桥工程、工程造价相关、相近专业</w:t>
            </w:r>
          </w:p>
        </w:tc>
      </w:tr>
    </w:tbl>
    <w:p>
      <w:pPr>
        <w:pStyle w:val="2"/>
        <w:shd w:val="clear" w:color="auto" w:fill="FFFFFF"/>
        <w:spacing w:before="0" w:beforeAutospacing="0" w:after="0" w:afterAutospacing="0" w:line="520" w:lineRule="exact"/>
        <w:ind w:left="4740" w:leftChars="1350" w:hanging="420" w:hangingChars="150"/>
        <w:rPr>
          <w:rFonts w:hint="eastAsia"/>
          <w:color w:val="000000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ind w:left="4740" w:leftChars="1350" w:hanging="420" w:hangingChars="150"/>
        <w:rPr>
          <w:rFonts w:hint="eastAsia"/>
          <w:color w:val="000000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520" w:lineRule="exact"/>
        <w:ind w:left="4740" w:leftChars="1350" w:hanging="420" w:hangingChars="150"/>
        <w:rPr>
          <w:rFonts w:hint="eastAsia"/>
          <w:color w:val="00000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B0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2018-07-24T01:05:16Z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