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8366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78"/>
        <w:gridCol w:w="899"/>
        <w:gridCol w:w="44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97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  <w:t>招聘类别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  <w:t>人数</w:t>
            </w:r>
          </w:p>
        </w:tc>
        <w:tc>
          <w:tcPr>
            <w:tcW w:w="448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  <w:t>学历、专业及要求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97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临床医学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40</w:t>
            </w:r>
          </w:p>
        </w:tc>
        <w:tc>
          <w:tcPr>
            <w:tcW w:w="448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临床医学专业本科及以上学历（全日制）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97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影像诊断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6-8</w:t>
            </w:r>
          </w:p>
        </w:tc>
        <w:tc>
          <w:tcPr>
            <w:tcW w:w="448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医学影像学专业本科及以上学历（全日制）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97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病理诊断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1-2</w:t>
            </w:r>
          </w:p>
        </w:tc>
        <w:tc>
          <w:tcPr>
            <w:tcW w:w="448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病理学专业本科及以上学历（全日制）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97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中医</w:t>
            </w:r>
          </w:p>
        </w:tc>
        <w:tc>
          <w:tcPr>
            <w:tcW w:w="8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1</w:t>
            </w:r>
          </w:p>
        </w:tc>
        <w:tc>
          <w:tcPr>
            <w:tcW w:w="448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中医专业本科及以上学历（全日制）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704F1"/>
    <w:rsid w:val="30470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2019-03-19T08:25:00Z</dcterms:created>
  <dc:creator>Yan</dc:creator>
  <cp:lastModifiedBy>Yan</cp:lastModifiedBy>
  <dcterms:modified xsi:type="dcterms:W3CDTF">2019-03-19T08:26:08Z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