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6B9"/>
        <w:wordWrap w:val="0"/>
        <w:spacing w:before="0" w:beforeAutospacing="0" w:after="0" w:afterAutospacing="0" w:line="401" w:lineRule="atLeast"/>
        <w:ind w:left="0" w:right="0" w:firstLine="480"/>
        <w:jc w:val="left"/>
        <w:rPr>
          <w:rFonts w:ascii="宋体" w:hAnsi="宋体" w:eastAsia="宋体" w:cs="宋体"/>
          <w:i w:val="0"/>
          <w:caps w:val="0"/>
          <w:color w:val="111111"/>
          <w:spacing w:val="0"/>
          <w:sz w:val="20"/>
          <w:szCs w:val="20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DF6B9"/>
          <w:lang w:val="en-US" w:eastAsia="zh-CN" w:bidi="ar"/>
        </w:rPr>
        <w:t>普通博士执行以下待遇</w:t>
      </w:r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DF6B9"/>
          <w:lang w:val="en-US" w:eastAsia="zh-CN" w:bidi="ar"/>
        </w:rPr>
        <w:t>：</w:t>
      </w:r>
    </w:p>
    <w:tbl>
      <w:tblPr>
        <w:tblW w:w="8827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8"/>
        <w:gridCol w:w="1620"/>
        <w:gridCol w:w="6379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8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center"/>
              <w:rPr>
                <w:color w:val="111111"/>
              </w:rPr>
            </w:pPr>
            <w:r>
              <w:rPr>
                <w:rFonts w:ascii="宋体" w:hAnsi="宋体" w:eastAsia="宋体" w:cs="宋体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center"/>
              <w:rPr>
                <w:color w:val="111111"/>
              </w:rPr>
            </w:pPr>
            <w:r>
              <w:rPr>
                <w:rFonts w:ascii="宋体" w:hAnsi="宋体" w:eastAsia="宋体" w:cs="宋体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项目</w:t>
            </w:r>
          </w:p>
        </w:tc>
        <w:tc>
          <w:tcPr>
            <w:tcW w:w="637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center"/>
              <w:rPr>
                <w:color w:val="111111"/>
              </w:rPr>
            </w:pPr>
            <w:r>
              <w:rPr>
                <w:rFonts w:ascii="宋体" w:hAnsi="宋体" w:eastAsia="宋体" w:cs="宋体"/>
                <w:b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具体政策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center"/>
              <w:rPr>
                <w:color w:val="111111"/>
              </w:rPr>
            </w:pPr>
            <w:r>
              <w:rPr>
                <w:rFonts w:ascii="宋体" w:hAnsi="宋体" w:eastAsia="宋体" w:cs="宋体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center"/>
              <w:rPr>
                <w:color w:val="111111"/>
              </w:rPr>
            </w:pPr>
            <w:r>
              <w:rPr>
                <w:rFonts w:ascii="宋体" w:hAnsi="宋体" w:eastAsia="宋体" w:cs="宋体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博士安家费</w:t>
            </w:r>
          </w:p>
        </w:tc>
        <w:tc>
          <w:tcPr>
            <w:tcW w:w="63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left"/>
              <w:rPr>
                <w:color w:val="111111"/>
              </w:rPr>
            </w:pPr>
            <w:r>
              <w:rPr>
                <w:rFonts w:ascii="宋体" w:hAnsi="宋体" w:eastAsia="宋体" w:cs="宋体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引进的博士、博士后人才一般给予30万安家费，紧缺或急需专业优秀人才安家费最高可增至50万元，在此基础上，唐山市政府再给予15万元的补贴。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center"/>
              <w:rPr>
                <w:color w:val="111111"/>
              </w:rPr>
            </w:pPr>
            <w:r>
              <w:rPr>
                <w:rFonts w:ascii="宋体" w:hAnsi="宋体" w:eastAsia="宋体" w:cs="宋体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center"/>
              <w:rPr>
                <w:color w:val="111111"/>
              </w:rPr>
            </w:pPr>
            <w:r>
              <w:rPr>
                <w:rFonts w:ascii="宋体" w:hAnsi="宋体" w:eastAsia="宋体" w:cs="宋体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博士津贴</w:t>
            </w:r>
          </w:p>
        </w:tc>
        <w:tc>
          <w:tcPr>
            <w:tcW w:w="63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left"/>
              <w:rPr>
                <w:color w:val="111111"/>
              </w:rPr>
            </w:pPr>
            <w:r>
              <w:rPr>
                <w:rFonts w:ascii="宋体" w:hAnsi="宋体" w:eastAsia="宋体" w:cs="宋体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除工资外，博士研究生每月发放博士津贴1500元，博士津贴发放期限为5年。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center"/>
              <w:rPr>
                <w:color w:val="111111"/>
              </w:rPr>
            </w:pPr>
            <w:r>
              <w:rPr>
                <w:rFonts w:ascii="宋体" w:hAnsi="宋体" w:eastAsia="宋体" w:cs="宋体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center"/>
              <w:rPr>
                <w:color w:val="111111"/>
              </w:rPr>
            </w:pPr>
            <w:r>
              <w:rPr>
                <w:rFonts w:ascii="宋体" w:hAnsi="宋体" w:eastAsia="宋体" w:cs="宋体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过渡性住房政策</w:t>
            </w:r>
          </w:p>
        </w:tc>
        <w:tc>
          <w:tcPr>
            <w:tcW w:w="63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left"/>
              <w:rPr>
                <w:color w:val="111111"/>
              </w:rPr>
            </w:pPr>
            <w:r>
              <w:rPr>
                <w:rFonts w:ascii="宋体" w:hAnsi="宋体" w:eastAsia="宋体" w:cs="宋体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学校给予引进博士报销每月1000元的租房费，期限为12个月，时间申请批准之日起计算。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center"/>
              <w:rPr>
                <w:color w:val="111111"/>
              </w:rPr>
            </w:pPr>
            <w:r>
              <w:rPr>
                <w:rFonts w:ascii="宋体" w:hAnsi="宋体" w:eastAsia="宋体" w:cs="宋体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center"/>
              <w:rPr>
                <w:color w:val="111111"/>
              </w:rPr>
            </w:pPr>
            <w:r>
              <w:rPr>
                <w:rFonts w:ascii="宋体" w:hAnsi="宋体" w:eastAsia="宋体" w:cs="宋体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校聘副教授待遇</w:t>
            </w:r>
          </w:p>
        </w:tc>
        <w:tc>
          <w:tcPr>
            <w:tcW w:w="63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left"/>
              <w:rPr>
                <w:color w:val="111111"/>
              </w:rPr>
            </w:pPr>
            <w:r>
              <w:rPr>
                <w:rFonts w:ascii="宋体" w:hAnsi="宋体" w:eastAsia="宋体" w:cs="宋体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引进的博士自起薪之日起两年内，校聘为副教授，校内的奖励绩效工资可执行副教授标准，教学科研业绩按副教授考核。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center"/>
              <w:rPr>
                <w:color w:val="111111"/>
              </w:rPr>
            </w:pPr>
            <w:r>
              <w:rPr>
                <w:rFonts w:ascii="宋体" w:hAnsi="宋体" w:eastAsia="宋体" w:cs="宋体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center"/>
              <w:rPr>
                <w:color w:val="111111"/>
              </w:rPr>
            </w:pPr>
            <w:r>
              <w:rPr>
                <w:rFonts w:ascii="宋体" w:hAnsi="宋体" w:eastAsia="宋体" w:cs="宋体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科研基金</w:t>
            </w:r>
          </w:p>
        </w:tc>
        <w:tc>
          <w:tcPr>
            <w:tcW w:w="63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left"/>
              <w:rPr>
                <w:color w:val="111111"/>
              </w:rPr>
            </w:pPr>
            <w:r>
              <w:rPr>
                <w:rFonts w:ascii="宋体" w:hAnsi="宋体" w:eastAsia="宋体" w:cs="宋体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理工类博士研究生可申请科研基金10万元；社科类博士研究生可申请科研基金5万元。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2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center"/>
              <w:rPr>
                <w:color w:val="111111"/>
              </w:rPr>
            </w:pPr>
            <w:r>
              <w:rPr>
                <w:rFonts w:ascii="宋体" w:hAnsi="宋体" w:eastAsia="宋体" w:cs="宋体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center"/>
              <w:rPr>
                <w:color w:val="111111"/>
              </w:rPr>
            </w:pPr>
            <w:r>
              <w:rPr>
                <w:rFonts w:ascii="宋体" w:hAnsi="宋体" w:eastAsia="宋体" w:cs="宋体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科研条件</w:t>
            </w:r>
          </w:p>
        </w:tc>
        <w:tc>
          <w:tcPr>
            <w:tcW w:w="63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" w:afterAutospacing="0" w:line="401" w:lineRule="atLeast"/>
              <w:ind w:left="0" w:right="0" w:firstLine="0"/>
              <w:jc w:val="left"/>
              <w:rPr>
                <w:color w:val="111111"/>
              </w:rPr>
            </w:pPr>
            <w:r>
              <w:rPr>
                <w:rFonts w:ascii="宋体" w:hAnsi="宋体" w:eastAsia="宋体" w:cs="宋体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配备电脑、打印机等设备，学校在专用科研设备购置和实验室建设等方面给予优先支持。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6B9"/>
        <w:wordWrap w:val="0"/>
        <w:spacing w:before="0" w:beforeAutospacing="0" w:after="0" w:afterAutospacing="0" w:line="401" w:lineRule="atLeast"/>
        <w:ind w:left="0" w:right="0" w:firstLine="384"/>
        <w:jc w:val="left"/>
        <w:rPr>
          <w:rFonts w:hint="eastAsia" w:ascii="宋体" w:hAnsi="宋体" w:eastAsia="宋体" w:cs="宋体"/>
          <w:i w:val="0"/>
          <w:caps w:val="0"/>
          <w:color w:val="111111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caps w:val="0"/>
          <w:color w:val="111111"/>
          <w:spacing w:val="0"/>
          <w:kern w:val="0"/>
          <w:sz w:val="20"/>
          <w:szCs w:val="20"/>
          <w:bdr w:val="none" w:color="auto" w:sz="0" w:space="0"/>
          <w:shd w:val="clear" w:fill="FDF6B9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C1679E"/>
    <w:rsid w:val="5CC167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2020-10-14T10:19:00Z</dcterms:created>
  <dc:creator>ASUS</dc:creator>
  <cp:lastModifiedBy>ASUS</cp:lastModifiedBy>
  <dcterms:modified xsi:type="dcterms:W3CDTF">2020-10-14T10:19:25Z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