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32" w:lineRule="auto"/>
        <w:ind w:left="0" w:right="0" w:firstLine="48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招聘岗位</w:t>
      </w:r>
    </w:p>
    <w:tbl>
      <w:tblPr>
        <w:tblW w:w="100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1"/>
        <w:gridCol w:w="1275"/>
        <w:gridCol w:w="2977"/>
        <w:gridCol w:w="1418"/>
        <w:gridCol w:w="1067"/>
        <w:gridCol w:w="634"/>
        <w:gridCol w:w="1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1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部门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拟聘岗位</w:t>
            </w:r>
          </w:p>
        </w:tc>
        <w:tc>
          <w:tcPr>
            <w:tcW w:w="29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具体专业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学历／学位</w:t>
            </w:r>
          </w:p>
        </w:tc>
        <w:tc>
          <w:tcPr>
            <w:tcW w:w="10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职称</w:t>
            </w:r>
          </w:p>
        </w:tc>
        <w:tc>
          <w:tcPr>
            <w:tcW w:w="6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需求人数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西医内科学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有工作经验或中级及以上职称者优先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西医儿科学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医学检验类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医学美容技术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本科/学士及以上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康复医学与理疗学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本科/学士及以上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医学影像类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研究生/硕士（优秀本科生亦可）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口腔基础医学、口腔临床医学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研究生/硕士（优秀本科生亦可）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护理学院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研究生/硕士（优秀本科生亦可）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人文教育学院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教研室主任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音乐学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讲师及以上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有一定高校经验，30岁以上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学前心理学/发展心理学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计算机学院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网络工程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数字媒体技术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物联网工程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 硕士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国际学院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商务英语、外国语语言学或翻译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基础部（思政部）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中国史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</w:t>
            </w:r>
          </w:p>
        </w:tc>
        <w:tc>
          <w:tcPr>
            <w:tcW w:w="10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本硕专业一致或相近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任课教师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kern w:val="0"/>
                <w:sz w:val="20"/>
                <w:szCs w:val="20"/>
                <w:lang w:val="en-US" w:eastAsia="zh-CN" w:bidi="ar"/>
              </w:rPr>
              <w:t>应用数学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研究生/硕士</w:t>
            </w: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00AD1"/>
    <w:rsid w:val="53300AD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2018-06-29T09:19:00Z</dcterms:created>
  <dc:creator>Administrator</dc:creator>
  <cp:lastModifiedBy>Administrator</cp:lastModifiedBy>
  <dcterms:modified xsi:type="dcterms:W3CDTF">2018-06-29T09:20:40Z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