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（一）重点建设学科引进计划</w:t>
      </w:r>
    </w:p>
    <w:tbl>
      <w:tblPr>
        <w:tblW w:w="14217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45"/>
        <w:gridCol w:w="2492"/>
        <w:gridCol w:w="2198"/>
        <w:gridCol w:w="1319"/>
        <w:gridCol w:w="1319"/>
        <w:gridCol w:w="1026"/>
        <w:gridCol w:w="351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Header/>
        </w:trPr>
        <w:tc>
          <w:tcPr>
            <w:tcW w:w="234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重点建设学科</w:t>
            </w:r>
          </w:p>
        </w:tc>
        <w:tc>
          <w:tcPr>
            <w:tcW w:w="2492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2198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研究方向</w:t>
            </w:r>
          </w:p>
        </w:tc>
        <w:tc>
          <w:tcPr>
            <w:tcW w:w="131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1319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人才层次</w:t>
            </w:r>
          </w:p>
        </w:tc>
        <w:tc>
          <w:tcPr>
            <w:tcW w:w="1026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引进计划</w:t>
            </w:r>
          </w:p>
        </w:tc>
        <w:tc>
          <w:tcPr>
            <w:tcW w:w="3518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光电工程学院光电材料与器件团队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物理学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光电材料与微纳器件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韦院长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0632-3786608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13561121758@163.com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城市与建筑工程学院土木工程与环境灾害控制团队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wangmantang@aliyun.com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水利工程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力学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地质资源与地质工程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运筹学与控制论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图论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B3及以上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2633122093@qq.com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运筹学与控制论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图论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计算数学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微分方程数值解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基础数学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代数学；函数逼近论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光电工程学院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光学工程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A2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韦院长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0632-3786608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13561121758@163.com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光学工程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光纤光学与技术、太赫兹技术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马克思主义理论</w:t>
            </w:r>
          </w:p>
        </w:tc>
        <w:tc>
          <w:tcPr>
            <w:tcW w:w="249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马克思主义理论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C2及以上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0632-3785715 13863292360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syy6797@sina.com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马克思主义基本原理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马克思主义中国化研究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中国近现代史基本问题研究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思想政治教育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马克思主义基本原理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中国近现代史基本问题研究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材料与化工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化学工程与技术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生物质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C1及以上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9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liuchunli@uzz.edu.cn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化学工程与技术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生物质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化学工程与技术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催化或气化或萃取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材料科学与工程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能源或环境材料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C1及以上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材料科学与工程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功能高分子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C1及以上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材料科学与工程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功能高分子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restart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生物与医药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植物保护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园艺病虫害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B3及以上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13963297981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yhwang92@163.com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植物保护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果树病毒或病理学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植物保护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果树害虫化学生态，或综合防控技术研究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作物学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作物遗传育种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B3及以上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作物学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作物遗传育种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生物资源开发方向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A3及以上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13475212318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chinazhanglh@163.com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药学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生药学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B3及以上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中药学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特殊用途食品的研发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B3及以上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特殊用途食品的研发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农产品或果品加工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nil"/>
              <w:left w:val="single" w:color="000000" w:sz="12" w:space="0"/>
              <w:bottom w:val="nil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酒类或液态发酵饮料研发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restart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土木水利</w:t>
            </w:r>
          </w:p>
        </w:tc>
        <w:tc>
          <w:tcPr>
            <w:tcW w:w="24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土木工程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restart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518" w:type="dxa"/>
            <w:vMerge w:val="restart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0632-3786019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wangmantang@aliyun.com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345" w:type="dxa"/>
            <w:vMerge w:val="continue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92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环境科学与工程</w:t>
            </w:r>
          </w:p>
        </w:tc>
        <w:tc>
          <w:tcPr>
            <w:tcW w:w="2198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319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319" w:type="dxa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18"/>
                <w:szCs w:val="18"/>
                <w:bdr w:val="none" w:color="auto" w:sz="0" w:space="0"/>
              </w:rPr>
              <w:t>C3</w:t>
            </w:r>
          </w:p>
        </w:tc>
        <w:tc>
          <w:tcPr>
            <w:tcW w:w="1026" w:type="dxa"/>
            <w:vMerge w:val="continue"/>
            <w:tcBorders>
              <w:top w:val="nil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518" w:type="dxa"/>
            <w:vMerge w:val="continue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666666"/>
          <w:spacing w:val="0"/>
          <w:sz w:val="32"/>
          <w:szCs w:val="32"/>
          <w:bdr w:val="none" w:color="auto" w:sz="0" w:space="0"/>
          <w:shd w:val="clear" w:fill="FFFFFF"/>
        </w:rPr>
        <w:t>（二）急缺师资引进计划</w:t>
      </w:r>
    </w:p>
    <w:tbl>
      <w:tblPr>
        <w:tblW w:w="14038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92"/>
        <w:gridCol w:w="2435"/>
        <w:gridCol w:w="2865"/>
        <w:gridCol w:w="1862"/>
        <w:gridCol w:w="1146"/>
        <w:gridCol w:w="3438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Header/>
        </w:trPr>
        <w:tc>
          <w:tcPr>
            <w:tcW w:w="2292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单位</w:t>
            </w:r>
          </w:p>
        </w:tc>
        <w:tc>
          <w:tcPr>
            <w:tcW w:w="2435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专业要求</w:t>
            </w:r>
          </w:p>
        </w:tc>
        <w:tc>
          <w:tcPr>
            <w:tcW w:w="2865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研究方向</w:t>
            </w:r>
          </w:p>
        </w:tc>
        <w:tc>
          <w:tcPr>
            <w:tcW w:w="1862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学历学位要求</w:t>
            </w:r>
          </w:p>
        </w:tc>
        <w:tc>
          <w:tcPr>
            <w:tcW w:w="1146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引进计划</w:t>
            </w:r>
          </w:p>
        </w:tc>
        <w:tc>
          <w:tcPr>
            <w:tcW w:w="3438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联系人及联系方式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文学院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中国语言文学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文艺学；语言学及应用语言学；中国古典文献学；中国现当代文学；比较文学与世界文学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7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杨院长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0632-3785969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yqs6309@163.com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汉语国际教育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俄语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新闻传播学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传播学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课程与教学论（语文）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政治与社会发展学院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哲学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6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0632-3785903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zhangcz1968@sina.com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政治学、社会学、马克思主义理论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世界史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公共管理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外国语学院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外国语言学及应用语言学、英语语言文学、日语语言文学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翻译或文学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韩院长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0632-3785904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hanjianxia1977@126.com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数学与统计学院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经济学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金融数学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2633122093@qq.com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统计学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机电工程学院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设计学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徐院长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0632-3785968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xuwei680915@126.com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机械制造及其自动化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电气工程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电力系统及其自动化；高压电及绝缘技术；电力电子与电力传动；电工理论与新技术；电机与电气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光电工程学院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计算机科学与技术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韦院长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0632-3786608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13561121758@163.com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信息与通信工程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微电子学与固体电子学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优选集成电路设计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292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化学化工与材料科学学院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安全科学与工程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化工安全，本科为安全科学与工程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0632-3785967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liuchunli@uzz.edu.cn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生命科学学院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生物学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淡水浮游动物生态学研究，或病原微生物，或生物信息学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王老师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0632-3785911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13963297981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yhwang92@163.com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基础医学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病原微生物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环境科学与工程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环境毒理学研究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食品科学与制药工程学院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食品科学与工程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食品质量控制与检测，或食品质量管理与认证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5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张院长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13475212318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chinazhanglh@163.com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化学工程与技术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制药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旅游与资源环境学院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测绘科学与技术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摄影测量与遥感或地图制图学与地理信息工程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8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赵院长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0632-3786889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zqk@uzz.edu.cn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地理学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地质资源与地质工程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城乡规划学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区域发展、乡村振兴等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旅游管理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体育学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谢院长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0632-3786820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xiexd177@sina.com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音乐与舞蹈学院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音乐与舞蹈学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0632-3785899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13506325088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zzly00377@163.com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音乐与舞蹈学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美术与艺术设计学院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设计学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0632-3786720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13869446996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370570635@qq.com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艺术学理论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经济与管理学院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管理学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工商管理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0632-3785800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15206449699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uzzsxxlzy@126.com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经济学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应用经济学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统计学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心理与教育科学学院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教育技术学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傅院长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0632-3786740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13656328196 573307624@qq.com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发展与教育心理学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发展心理学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教育学原理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教育基本理论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中国古代文学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信息科学与工程学院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计算机科学与技术、信息与通信工程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王院长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13963291125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13963291125@126.com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传媒学院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设计学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于院长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0632-3786847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yrh621010@163.com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戏剧与影视学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大学英语教学部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外国语言文学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34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尹主任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0632-3785829 13563221821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zzxydwb@163.com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鲁南煤化工工程技术研究院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化学工程与技术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刘院长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0632-3786819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Lxj3786749@126.com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化学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有机化学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restart"/>
            <w:tcBorders>
              <w:top w:val="nil"/>
              <w:left w:val="single" w:color="000000" w:sz="12" w:space="0"/>
              <w:bottom w:val="single" w:color="000000" w:sz="1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文化研究与传播中心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中国古典文献学、中国古代哲学</w:t>
            </w:r>
          </w:p>
        </w:tc>
        <w:tc>
          <w:tcPr>
            <w:tcW w:w="28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墨学研究</w:t>
            </w:r>
          </w:p>
        </w:tc>
        <w:tc>
          <w:tcPr>
            <w:tcW w:w="186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博士研究生</w:t>
            </w:r>
          </w:p>
        </w:tc>
        <w:tc>
          <w:tcPr>
            <w:tcW w:w="1146" w:type="dxa"/>
            <w:vMerge w:val="restart"/>
            <w:tcBorders>
              <w:top w:val="nil"/>
              <w:left w:val="nil"/>
              <w:bottom w:val="single" w:color="000000" w:sz="1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3438" w:type="dxa"/>
            <w:vMerge w:val="restart"/>
            <w:tcBorders>
              <w:top w:val="nil"/>
              <w:left w:val="nil"/>
              <w:bottom w:val="single" w:color="000000" w:sz="1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李主任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0632-3786001 13516323424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13516323424@126.com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2292" w:type="dxa"/>
            <w:vMerge w:val="continue"/>
            <w:tcBorders>
              <w:top w:val="nil"/>
              <w:left w:val="single" w:color="000000" w:sz="12" w:space="0"/>
              <w:bottom w:val="single" w:color="000000" w:sz="1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435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862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1146" w:type="dxa"/>
            <w:vMerge w:val="continue"/>
            <w:tcBorders>
              <w:top w:val="nil"/>
              <w:left w:val="nil"/>
              <w:bottom w:val="single" w:color="000000" w:sz="1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438" w:type="dxa"/>
            <w:vMerge w:val="continue"/>
            <w:tcBorders>
              <w:top w:val="nil"/>
              <w:left w:val="nil"/>
              <w:bottom w:val="single" w:color="000000" w:sz="18" w:space="0"/>
              <w:right w:val="single" w:color="000000" w:sz="12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9C3CDC"/>
    <w:rsid w:val="2D9C3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2019-01-16T03:17:00Z</dcterms:created>
  <dc:creator>气场两米八</dc:creator>
  <cp:lastModifiedBy>气场两米八</cp:lastModifiedBy>
  <dcterms:modified xsi:type="dcterms:W3CDTF">2019-01-16T03:17:45Z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