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643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济宁市技师学院招聘双师型教师</w:t>
      </w:r>
      <w:r>
        <w:rPr>
          <w:rFonts w:ascii="黑体" w:hAnsi="宋体" w:eastAsia="黑体" w:cs="黑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岗位、计划及要求</w:t>
      </w:r>
    </w:p>
    <w:bookmarkEnd w:id="0"/>
    <w:tbl>
      <w:tblPr>
        <w:tblW w:w="888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738"/>
        <w:gridCol w:w="1050"/>
        <w:gridCol w:w="1155"/>
        <w:gridCol w:w="2415"/>
        <w:gridCol w:w="268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u w:val="none"/>
                <w:lang w:val="en-US" w:eastAsia="zh-CN" w:bidi="ar"/>
              </w:rPr>
              <w:t>类别</w:t>
            </w:r>
          </w:p>
        </w:tc>
        <w:tc>
          <w:tcPr>
            <w:tcW w:w="7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2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26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kern w:val="0"/>
                <w:sz w:val="20"/>
                <w:szCs w:val="20"/>
                <w:u w:val="none"/>
                <w:lang w:val="en-US" w:eastAsia="zh-CN" w:bidi="ar"/>
              </w:rPr>
              <w:t>其他条件要求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方正仿宋简体" w:hAnsi="方正仿宋简体" w:eastAsia="方正仿宋简体" w:cs="方正仿宋简体"/>
                <w:b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机械设计制造及其自动化、机械制造工艺教育、机械工艺技术</w:t>
            </w:r>
          </w:p>
        </w:tc>
        <w:tc>
          <w:tcPr>
            <w:tcW w:w="2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工程师范类院校应届毕业生；具有相应技师职业资格和中等职业教师资格证书。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电气技术教育、自动化、电气工程及其自动化</w:t>
            </w:r>
          </w:p>
        </w:tc>
        <w:tc>
          <w:tcPr>
            <w:tcW w:w="2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b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工程师范类院校应届毕业生；具有相应技师职业资格和中等职业教师资格证书。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036FB"/>
    <w:rsid w:val="45603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2018-12-21T02:23:00Z</dcterms:created>
  <dc:creator>石果</dc:creator>
  <cp:lastModifiedBy>石果</cp:lastModifiedBy>
  <dcterms:modified xsi:type="dcterms:W3CDTF">2018-12-21T02:23:32Z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