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1980"/>
        <w:jc w:val="left"/>
        <w:rPr>
          <w:rFonts w:hint="eastAsia" w:ascii="宋体" w:hAnsi="宋体" w:eastAsia="宋体" w:cs="宋体"/>
          <w:i w:val="0"/>
          <w:caps w:val="0"/>
          <w:color w:val="111111"/>
          <w:spacing w:val="0"/>
          <w:sz w:val="15"/>
          <w:szCs w:val="15"/>
        </w:rPr>
      </w:pPr>
      <w:r>
        <w:rPr>
          <w:rFonts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廊坊职业技术学院简况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64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廊坊职业技术学院是一所市属公立全日制普通高等职业院校，是教育部第三批现代学徒制试点单位、团中央KAB创业俱乐部会员单位，是河北省优质高职院校建设单位、河北省内部质量保证体系建设诊断与改进工作试点建设院校、河北省现代服务业职教集团理事长单位、廊坊市职教集团理事长单位，是“一带一路”暨金砖国家技能发展国际联盟会员和“一带一路”暨金砖国家技能发展与技术创新大赛优秀竞赛基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64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学院始建于1957年，2003年经河北省人民政府批准，廊坊市农业学校、廊坊市财贸学校、廊坊市工业学校三校合并，升格为廊坊职业技术学院。学院分三个校区办学，占地面积508亩，总建筑面积21万平方米，图书馆藏书48万册，建有各类实验实训室127个及6000平方米的众创空间。现设置10个党政职能部门、13个教学单位、3个教辅机构，教职工759人，在校生9000余人。学院建有43个高职专业，其中省级骨干专业1个、省级精品课程2门、校级骨干专业7个、院级精品课程69门、精品在线开放课程19门，形成了区域经济发展需要的现代服务业、现代制造业、现代农业和信息产业四大专业群。学院现有专任教师432人、副高级以上职称教师143名、“双师型”教师265名、河北省技术能手16名，拥有最美河北人、河北省模范教师、河北省“三三三”人才、市管专家等一大批杰出人才，学校教师承担科研项目、教改项目和科技攻关专项，形成一大批优秀研究成果和发明实用专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64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学院积极适应全球化发展趋势，坚持开放办学，加强国际交流合作，先后与美国加州大学洛杉矶分校、加拿大约克大学、英国赫德福德大学等5个国家的8所高职院校开展交流活动，与英国赫特福德大学国际学院签订“3+1”专升硕合作协议，并与澳大利亚职业教育联盟、韩国全罗北道、美国艾奥瓦州州立大学等境外教育机构达成合作意向，有效推动了学院的国际化进程，为培养具有国际视野、通晓国际规则的技术技能人才奠定了基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64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廊坊职业技术学院长期致力于服务京津冀产业发展、培养和输送高素质技术技能人才，学院立足于人才培养、服务社会、技能传承、学生发展四大职能，着眼于国家战略、社会需求、区域经济、学校实际四个层面，坚持质量立校、人才强校、创新兴校、文化优校、特色名校，创新完善人才培养体系，培育打造社会服务、校企融通、技能文化“三个品牌”，做强社会服务，做实校企融通，做亮技能文化，以品牌促融入、以融入促提升、以提升促发展，实现了办学能力、办学质量、办学水平的新跨越，综合实力、核心竞争力、社会影响力明显提升，学院逐渐彰显出“‘三品’同育，融入提升”的办学特色，并取得显著的办学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64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在2012-2016、2013-2017年中国高等教育学会发布的中国高校创新人才培养暨学科竞赛评估结果中，学院均跻身全国高职院校前300名。学院连续六年保持了省级文明单位称号，并荣获“省职业教育先进集体”“省文明校园”等30余项荣誉。近三年来，200余名师生在国际、国内、省内专业技能大赛中获奖，先后荣获“一带一路”暨金砖国家技能比赛物联网分项国际比赛一等奖”，并荣获“全国职业院校信息化教学大赛二等奖”“全国文秘速录技能大赛二等奖”“全国工业机器人技术应用技能大赛三等奖”等10多项国家级奖励，同时荣获“河北省工业机器人技术应用技能大赛一等奖”“河北省会计技能大赛团体一等奖”“河北省电子信息职业技能发动机检测与维修大赛团体一等奖”等105项省级奖励，其中省级一等奖21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64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学院人才培养与服务社会的行动做法及丰硕成果，赢得了省、市领导的关注和认可，时任省委书记赵克志和现任省委书记王东峰均到学校扶贫基地视察指导，并给予高度认可；时任市委书记王晓东和现任市委书记冯韶慧也多次来校调研，对学校办学给予充分肯定和具体指导。《经济日报》《河北日报》《廊坊日报》、人民网、新华网等多家主流媒体，多次对学院典型经验做法宣传报道，学院的社会影响力和美誉度不断增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64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新的历史时期，学院以习近平新时代中国特色社会主义思想为指导，认真贯彻落实党的教育方针，牢牢把握立德树人根本任务，大力加强内涵建设，积极推进教育教学改革，创新人才培养模式，深化校企合作、产教融合，努力建设高水平的人才培养体系，不断提升人才培养能力，努力书写办人民满意高职教育的“奋进之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60" w:lineRule="atLeast"/>
        <w:ind w:left="0" w:right="0" w:firstLine="1980"/>
        <w:jc w:val="left"/>
        <w:rPr>
          <w:rFonts w:hint="eastAsia" w:ascii="宋体" w:hAnsi="宋体" w:eastAsia="宋体" w:cs="宋体"/>
          <w:i w:val="0"/>
          <w:caps w:val="0"/>
          <w:color w:val="111111"/>
          <w:spacing w:val="0"/>
          <w:sz w:val="15"/>
          <w:szCs w:val="15"/>
        </w:rPr>
      </w:pPr>
      <w:r>
        <w:rPr>
          <w:rFonts w:hint="default" w:ascii="仿宋_gb2312" w:hAnsi="仿宋_gb2312" w:eastAsia="仿宋_gb2312" w:cs="仿宋_gb2312"/>
          <w:i w:val="0"/>
          <w:caps w:val="0"/>
          <w:color w:val="111111"/>
          <w:spacing w:val="0"/>
          <w:kern w:val="0"/>
          <w:sz w:val="20"/>
          <w:szCs w:val="20"/>
          <w:bdr w:val="none" w:color="auto" w:sz="0" w:space="0"/>
          <w:shd w:val="clear" w:fill="FDF6B9"/>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516F8"/>
    <w:rsid w:val="191516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2018-12-28T04:45:00Z</dcterms:created>
  <dc:creator>ASUS</dc:creator>
  <cp:lastModifiedBy>ASUS</cp:lastModifiedBy>
  <dcterms:modified xsi:type="dcterms:W3CDTF">2018-12-28T04:45:07Z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