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
          <w:kern w:val="0"/>
          <w:sz w:val="30"/>
          <w:szCs w:val="30"/>
        </w:rPr>
      </w:pPr>
      <w:bookmarkStart w:id="0" w:name="_GoBack"/>
      <w:bookmarkEnd w:id="0"/>
      <w:r>
        <w:rPr>
          <w:rFonts w:hint="eastAsia" w:ascii="仿宋_GB2312" w:hAnsi="仿宋_GB2312" w:eastAsia="仿宋_GB2312" w:cs="仿宋_GB2312"/>
          <w:b/>
          <w:kern w:val="0"/>
          <w:sz w:val="30"/>
          <w:szCs w:val="30"/>
        </w:rPr>
        <w:t>附件2</w:t>
      </w:r>
    </w:p>
    <w:p>
      <w:pPr>
        <w:spacing w:line="560" w:lineRule="exact"/>
        <w:rPr>
          <w:rFonts w:ascii="宋体" w:hAnsi="宋体" w:cs="仿宋_GB2312"/>
          <w:b/>
          <w:kern w:val="0"/>
          <w:sz w:val="32"/>
          <w:szCs w:val="32"/>
        </w:rPr>
      </w:pP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2020年莱州市教育系统事业单位公开招聘</w:t>
      </w: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高层次人才应聘须知</w:t>
      </w:r>
    </w:p>
    <w:p>
      <w:pPr>
        <w:spacing w:line="560" w:lineRule="exact"/>
        <w:jc w:val="center"/>
        <w:rPr>
          <w:rFonts w:ascii="方正小标宋简体" w:hAnsi="仿宋_GB2312" w:eastAsia="方正小标宋简体" w:cs="仿宋_GB2312"/>
          <w:kern w:val="0"/>
          <w:sz w:val="24"/>
        </w:rPr>
      </w:pP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1.具有多个学历层次的应聘人员以其低层次学历报考的，其应聘条件如何审核？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具有多个学历层次的应聘人员以其低层次学历报考的，其年龄、学历性质等应聘条件，均按其低层次学历的要求进行审核。</w:t>
      </w:r>
    </w:p>
    <w:p>
      <w:pPr>
        <w:numPr>
          <w:ilvl w:val="0"/>
          <w:numId w:val="1"/>
        </w:num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报名登记表中填写注意事项。</w:t>
      </w:r>
    </w:p>
    <w:p>
      <w:pPr>
        <w:spacing w:line="56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lang w:eastAsia="zh-CN"/>
        </w:rPr>
        <w:t>报考单位栏：</w:t>
      </w:r>
      <w:r>
        <w:rPr>
          <w:rFonts w:hint="eastAsia" w:ascii="仿宋_GB2312" w:hAnsi="仿宋_GB2312" w:eastAsia="仿宋_GB2312" w:cs="仿宋_GB2312"/>
          <w:kern w:val="0"/>
          <w:sz w:val="32"/>
          <w:szCs w:val="32"/>
          <w:lang w:eastAsia="zh-CN"/>
        </w:rPr>
        <w:t>要与“岗位需求表”中“招聘单位”栏相一致。</w:t>
      </w:r>
    </w:p>
    <w:p>
      <w:pPr>
        <w:spacing w:line="560" w:lineRule="exact"/>
        <w:ind w:firstLine="640" w:firstLineChars="200"/>
        <w:rPr>
          <w:rFonts w:ascii="仿宋_GB2312" w:hAnsi="仿宋_GB2312" w:eastAsia="仿宋_GB2312" w:cs="仿宋_GB2312"/>
          <w:kern w:val="0"/>
          <w:sz w:val="32"/>
          <w:szCs w:val="32"/>
        </w:rPr>
      </w:pPr>
      <w:r>
        <w:rPr>
          <w:rFonts w:hint="eastAsia" w:ascii="黑体" w:hAnsi="黑体" w:eastAsia="黑体" w:cs="黑体"/>
          <w:kern w:val="0"/>
          <w:sz w:val="32"/>
          <w:szCs w:val="32"/>
        </w:rPr>
        <w:t>现工作单位栏：</w:t>
      </w: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个人简历栏：</w:t>
      </w:r>
      <w:r>
        <w:rPr>
          <w:rFonts w:hint="eastAsia" w:ascii="仿宋_GB2312" w:hAnsi="仿宋_GB2312" w:eastAsia="仿宋_GB2312" w:cs="仿宋_GB2312"/>
          <w:kern w:val="0"/>
          <w:sz w:val="32"/>
          <w:szCs w:val="32"/>
        </w:rPr>
        <w:t>个人简历从高中写起，各阶段要相互衔接，不能有间断。</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家庭主要成员栏：</w:t>
      </w:r>
      <w:r>
        <w:rPr>
          <w:rFonts w:hint="eastAsia" w:ascii="仿宋_GB2312" w:hAnsi="仿宋_GB2312" w:eastAsia="仿宋_GB2312" w:cs="仿宋_GB2312"/>
          <w:kern w:val="0"/>
          <w:sz w:val="32"/>
          <w:szCs w:val="32"/>
        </w:rPr>
        <w:t>主要填写祖父母、父母、配偶、子女、外祖父母姓名、性别、政治面貌、工作单位及职务。</w:t>
      </w:r>
    </w:p>
    <w:p>
      <w:pPr>
        <w:spacing w:line="560" w:lineRule="exact"/>
        <w:ind w:firstLine="640" w:firstLineChars="200"/>
        <w:rPr>
          <w:rFonts w:ascii="黑体" w:hAnsi="黑体" w:eastAsia="黑体" w:cs="黑体"/>
          <w:kern w:val="0"/>
          <w:sz w:val="32"/>
          <w:szCs w:val="32"/>
        </w:rPr>
      </w:pPr>
      <w:r>
        <w:rPr>
          <w:rFonts w:hint="eastAsia" w:ascii="黑体" w:hAnsi="仿宋_GB2312" w:eastAsia="黑体" w:cs="仿宋_GB2312"/>
          <w:kern w:val="0"/>
          <w:sz w:val="32"/>
          <w:szCs w:val="32"/>
        </w:rPr>
        <w:t>有无应回避情形栏：</w:t>
      </w:r>
      <w:r>
        <w:rPr>
          <w:rFonts w:hint="eastAsia" w:ascii="仿宋_GB2312" w:hAnsi="仿宋_GB2312" w:eastAsia="仿宋_GB2312" w:cs="仿宋_GB2312"/>
          <w:kern w:val="0"/>
          <w:sz w:val="32"/>
          <w:szCs w:val="32"/>
        </w:rPr>
        <w:t>要认真阅读《事业单位人事管理回避规定》（人社部规〔2019〕1号）文有关规定，如实填写有无应回避情形。</w:t>
      </w:r>
    </w:p>
    <w:p>
      <w:pPr>
        <w:pStyle w:val="18"/>
        <w:widowControl w:val="0"/>
        <w:spacing w:line="560" w:lineRule="exact"/>
        <w:ind w:firstLine="640" w:firstLineChars="200"/>
        <w:rPr>
          <w:rFonts w:ascii="仿宋_GB2312" w:hAnsi="仿宋_GB2312" w:eastAsia="仿宋_GB2312" w:cs="仿宋_GB2312"/>
          <w:b/>
          <w:bCs/>
          <w:kern w:val="2"/>
          <w:sz w:val="32"/>
          <w:szCs w:val="32"/>
        </w:rPr>
      </w:pPr>
      <w:r>
        <w:rPr>
          <w:rFonts w:hint="eastAsia" w:ascii="黑体" w:hAnsi="黑体" w:eastAsia="黑体" w:cs="黑体"/>
          <w:sz w:val="32"/>
          <w:szCs w:val="32"/>
        </w:rPr>
        <w:t>3.在全国各军队院校取得学历证书的人员可否报考？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widowControl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4.应聘人员在报名时符合应聘条件，但在招聘过程中，自身的资格条件发生变化，不再符合应聘条件，应如何处理？</w:t>
      </w:r>
    </w:p>
    <w:p>
      <w:pPr>
        <w:pStyle w:val="18"/>
        <w:widowControl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应聘人员一旦发生成为在读的非应届毕业生、被取消学历学位及其他失去应聘资格条件等情形，应如实报告情况，并停止应聘行为，不再将其列为面试、体检、考察和拟聘用人选。</w:t>
      </w:r>
    </w:p>
    <w:p>
      <w:pPr>
        <w:snapToGrid w:val="0"/>
        <w:spacing w:line="560" w:lineRule="exact"/>
        <w:ind w:firstLine="627" w:firstLineChars="196"/>
        <w:rPr>
          <w:rFonts w:ascii="黑体" w:hAnsi="黑体" w:eastAsia="黑体" w:cs="黑体"/>
          <w:sz w:val="32"/>
          <w:szCs w:val="32"/>
        </w:rPr>
      </w:pPr>
      <w:r>
        <w:rPr>
          <w:rFonts w:hint="eastAsia" w:ascii="黑体" w:hAnsi="黑体" w:eastAsia="黑体" w:cs="黑体"/>
          <w:kern w:val="0"/>
          <w:sz w:val="32"/>
          <w:szCs w:val="32"/>
        </w:rPr>
        <w:t>5</w:t>
      </w:r>
      <w:r>
        <w:rPr>
          <w:rFonts w:hint="eastAsia" w:ascii="黑体" w:hAnsi="黑体" w:eastAsia="黑体" w:cs="黑体"/>
          <w:sz w:val="32"/>
          <w:szCs w:val="32"/>
        </w:rPr>
        <w:t>.填报相关表格、信息时需注意什么？</w:t>
      </w:r>
    </w:p>
    <w:p>
      <w:pPr>
        <w:spacing w:line="560" w:lineRule="exact"/>
        <w:ind w:firstLine="640" w:firstLineChars="200"/>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sz w:val="32"/>
          <w:szCs w:val="32"/>
        </w:rPr>
        <w:t>因信息填报不全、错误等导致未通过资格审查的，责任由应聘人员自负。</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报名登记表</w:t>
      </w:r>
      <w:r>
        <w:rPr>
          <w:rFonts w:ascii="仿宋_GB2312" w:hAnsi="仿宋" w:eastAsia="仿宋_GB2312"/>
          <w:sz w:val="32"/>
          <w:szCs w:val="32"/>
        </w:rPr>
        <w:t>中未能涵盖报考岗位所要求资格条件的，务必如实</w:t>
      </w:r>
      <w:r>
        <w:rPr>
          <w:rFonts w:hint="eastAsia" w:ascii="仿宋_GB2312" w:hAnsi="仿宋" w:eastAsia="仿宋_GB2312"/>
          <w:sz w:val="32"/>
          <w:szCs w:val="32"/>
        </w:rPr>
        <w:t>说明</w:t>
      </w:r>
      <w:r>
        <w:rPr>
          <w:rFonts w:ascii="仿宋_GB2312" w:hAnsi="仿宋" w:eastAsia="仿宋_GB2312"/>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6.海外留学取得的研究生学历、学位证书已经教育部认证，其海外留学取得的本科学历、学位是否也需要认证？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7.海外留学人员如何填报所学专业？</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海外留学人员报考，网上报名提交的专业名称须与教育部留学服务中心认证的专业名称相一致。</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8.</w:t>
      </w:r>
      <w:r>
        <w:rPr>
          <w:rFonts w:hint="eastAsia" w:ascii="黑体" w:hAnsi="黑体" w:eastAsia="黑体" w:cs="黑体"/>
          <w:kern w:val="0"/>
          <w:sz w:val="32"/>
          <w:szCs w:val="32"/>
        </w:rPr>
        <w:t>应聘人员是否可以报考多个岗位？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不能。应聘人员只能报考一个岗位。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9.大学专科毕业之后直接考取研究生并取得研究生学历、学位，是否可以报考？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10.已经签订就业协议书的应届毕业生，报考时应注意什么？</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 xml:space="preserve">已经签订就业协议书的应届毕业生，在填写报名信息时，应在“现工作单位”栏填写签约单位名称。在面试前现场资格审查时，还需要签约单位出具单位同意报考证明（采用《简章》附件4样式）或解约证明材料。 </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11.面试前现场资格审查是否必须本人到场？</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面试前现场资格审查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12.面试前现场资格审查需要携带什么材料？</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初审通过人员务必本人携带相关证明材料(均要求提供原件和复印件)在指定地点进行现场资格审查。同时携带填写完整的《2020年莱州市教育系统事业单位公开招聘高层次人才报名登记表》、两张同底版2寸彩色证件照片及相关证明材料的原件和复印件。</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相关证明材料包括：身份证、毕业证（2020年应届全日制统招毕业生提交院校教务处出具的学历、专业证明信或者就业推荐书，</w:t>
      </w:r>
      <w:r>
        <w:rPr>
          <w:rFonts w:hint="eastAsia" w:ascii="仿宋_GB2312" w:hAnsi="仿宋_GB2312" w:eastAsia="仿宋_GB2312" w:cs="仿宋_GB2312"/>
          <w:b/>
          <w:bCs/>
          <w:kern w:val="0"/>
          <w:sz w:val="32"/>
          <w:szCs w:val="32"/>
        </w:rPr>
        <w:t>学历证明信格式见附件5</w:t>
      </w:r>
      <w:r>
        <w:rPr>
          <w:rFonts w:hint="eastAsia" w:ascii="仿宋_GB2312" w:hAnsi="仿宋_GB2312" w:eastAsia="仿宋_GB2312" w:cs="仿宋_GB2312"/>
          <w:kern w:val="0"/>
          <w:sz w:val="32"/>
          <w:szCs w:val="32"/>
        </w:rPr>
        <w:t>）、学位证书（海外留学人员还须提供教育部留学服务中心出具的学历、学位认证书）、相应学段的中小学教师资格证书或</w:t>
      </w:r>
      <w:r>
        <w:rPr>
          <w:rFonts w:hint="eastAsia" w:ascii="仿宋_GB2312" w:eastAsia="仿宋_GB2312"/>
          <w:color w:val="000000" w:themeColor="text1"/>
          <w:sz w:val="32"/>
          <w:szCs w:val="32"/>
        </w:rPr>
        <w:t>教育部考试中心印发的有效期内的中小学教师资格考试合格证明</w:t>
      </w:r>
      <w:r>
        <w:rPr>
          <w:rFonts w:hint="eastAsia" w:ascii="仿宋_GB2312" w:hAnsi="仿宋_GB2312" w:eastAsia="仿宋_GB2312" w:cs="仿宋_GB2312"/>
          <w:kern w:val="0"/>
          <w:sz w:val="32"/>
          <w:szCs w:val="32"/>
        </w:rPr>
        <w:t>、普通话等级证书。已就业或签订就业协议书的应聘人员，还须提交同意应聘证明信，公办中小学教师报考的，</w:t>
      </w:r>
      <w:r>
        <w:rPr>
          <w:rFonts w:hint="eastAsia" w:ascii="仿宋_GB2312" w:hAnsi="仿宋" w:eastAsia="仿宋_GB2312"/>
          <w:sz w:val="32"/>
          <w:szCs w:val="32"/>
        </w:rPr>
        <w:t>须提交县级以上教育行政主管部门及当地人社部门</w:t>
      </w:r>
      <w:r>
        <w:rPr>
          <w:rFonts w:hint="eastAsia" w:ascii="仿宋_GB2312" w:hAnsi="仿宋_GB2312" w:eastAsia="仿宋_GB2312" w:cs="仿宋_GB2312"/>
          <w:kern w:val="0"/>
          <w:sz w:val="32"/>
          <w:szCs w:val="32"/>
        </w:rPr>
        <w:t>出具的同意报考证明或解除合同证明（格式见附件4），招聘岗位有其他要求的，还须提交其他相应材料。</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未按规定参加现场资格审查的，视为放弃应聘资格。现场资格审查提交虚假材料的、经审查不符合应聘资格条件的，取消其应聘资格。如出现现场资格审查与网上初审结果不一致的，以现场资格审查结果为准。</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香港和澳门居民中的中国公民</w:t>
      </w:r>
      <w:r>
        <w:rPr>
          <w:rFonts w:hint="eastAsia" w:ascii="仿宋_GB2312" w:hAnsi="仿宋_GB2312" w:eastAsia="仿宋_GB2312" w:cs="仿宋_GB2312"/>
          <w:kern w:val="0"/>
          <w:sz w:val="32"/>
          <w:szCs w:val="32"/>
        </w:rPr>
        <w:t>应聘的，还需提供《港澳居民来往内地通行证》。</w:t>
      </w:r>
      <w:r>
        <w:rPr>
          <w:rFonts w:hint="eastAsia" w:ascii="仿宋_GB2312" w:hAnsi="仿宋_GB2312" w:eastAsia="仿宋_GB2312" w:cs="仿宋_GB2312"/>
          <w:b/>
          <w:kern w:val="0"/>
          <w:sz w:val="32"/>
          <w:szCs w:val="32"/>
        </w:rPr>
        <w:t>台湾居民</w:t>
      </w:r>
      <w:r>
        <w:rPr>
          <w:rFonts w:hint="eastAsia" w:ascii="仿宋_GB2312" w:hAnsi="仿宋_GB2312" w:eastAsia="仿宋_GB2312" w:cs="仿宋_GB2312"/>
          <w:kern w:val="0"/>
          <w:sz w:val="32"/>
          <w:szCs w:val="32"/>
        </w:rPr>
        <w:t>应聘的，还需提供《台湾居民来往大陆通行证》。</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13.未取得教师资格证人员是否可以报考？有何规定？</w:t>
      </w:r>
    </w:p>
    <w:p>
      <w:pPr>
        <w:spacing w:line="560" w:lineRule="exact"/>
        <w:ind w:firstLine="640" w:firstLineChars="200"/>
        <w:rPr>
          <w:rFonts w:ascii="仿宋_GB2312" w:hAnsi="仿宋_GB2312" w:eastAsia="仿宋_GB2312" w:cs="仿宋_GB2312"/>
          <w:kern w:val="0"/>
          <w:sz w:val="32"/>
          <w:szCs w:val="32"/>
        </w:rPr>
      </w:pPr>
      <w:r>
        <w:rPr>
          <w:rFonts w:hint="eastAsia" w:ascii="仿宋_GB2312" w:eastAsia="仿宋_GB2312"/>
          <w:sz w:val="32"/>
          <w:szCs w:val="32"/>
        </w:rPr>
        <w:t>受新冠肺炎疫情影响，持教育部考试中心印发的有效期内的中小学教师资格考试合格证明可视为取得教师资格证书。</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对于未取得教师资格证书的2020届高校毕业生以及2018、2019届尚未落实工作单位的高校毕业生，实施“先上岗、再考证”阶段性措施，</w:t>
      </w:r>
      <w:r>
        <w:rPr>
          <w:rFonts w:hint="eastAsia" w:ascii="仿宋_GB2312" w:hAnsi="仿宋" w:eastAsia="仿宋_GB2312"/>
          <w:sz w:val="32"/>
          <w:szCs w:val="32"/>
        </w:rPr>
        <w:t>教师资格证书可于入职后一年内取得。</w:t>
      </w:r>
    </w:p>
    <w:p>
      <w:pPr>
        <w:spacing w:line="560" w:lineRule="exact"/>
        <w:ind w:firstLine="640" w:firstLineChars="200"/>
        <w:rPr>
          <w:rFonts w:ascii="仿宋_GB2312" w:eastAsia="仿宋_GB2312"/>
          <w:sz w:val="32"/>
          <w:szCs w:val="32"/>
        </w:rPr>
      </w:pPr>
      <w:r>
        <w:rPr>
          <w:rFonts w:hint="eastAsia" w:ascii="仿宋_GB2312" w:hAnsi="仿宋" w:eastAsia="仿宋_GB2312"/>
          <w:sz w:val="32"/>
          <w:szCs w:val="32"/>
        </w:rPr>
        <w:t>招聘单位与</w:t>
      </w:r>
      <w:r>
        <w:rPr>
          <w:rFonts w:hint="eastAsia" w:ascii="仿宋_GB2312" w:hAnsi="仿宋_GB2312" w:eastAsia="仿宋_GB2312" w:cs="仿宋_GB2312"/>
          <w:kern w:val="0"/>
          <w:sz w:val="32"/>
          <w:szCs w:val="32"/>
        </w:rPr>
        <w:t>此类受聘人员签订聘用合同时，首先签订入职协议书，约定入职一年内须正式取得教师资格证书，</w:t>
      </w:r>
      <w:r>
        <w:rPr>
          <w:rFonts w:hint="eastAsia" w:ascii="仿宋_GB2312" w:eastAsia="仿宋_GB2312"/>
          <w:sz w:val="32"/>
          <w:szCs w:val="32"/>
        </w:rPr>
        <w:t>无法如期取得的，予以解聘。</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14.哪些岗位对应聘人员的专业研究方向有要求？岗位对专业研究方向有要求的，应聘人员面试前现场资格审查时需要注意什么？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《招聘岗位需求表》“专业要求”栏中专业后面有括号的，括号内的内容即为专业研究方向要求，如城区初中学校数学教师岗位，专业要求“学科教学（数学）”,“数学”即为该岗位的专业研究方向要求。</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应聘具有专业研究方向要求岗位的人员，在面试前现场资格审查时须提供</w:t>
      </w:r>
      <w:r>
        <w:rPr>
          <w:rFonts w:hint="eastAsia" w:ascii="仿宋_GB2312" w:hAnsi="仿宋_GB2312" w:eastAsia="仿宋_GB2312" w:cs="仿宋_GB2312"/>
          <w:b/>
          <w:kern w:val="0"/>
          <w:sz w:val="32"/>
          <w:szCs w:val="32"/>
        </w:rPr>
        <w:t>学习成绩表复印件、专业研究方向证明</w:t>
      </w:r>
      <w:r>
        <w:rPr>
          <w:rFonts w:hint="eastAsia" w:ascii="仿宋_GB2312" w:hAnsi="仿宋_GB2312" w:eastAsia="仿宋_GB2312" w:cs="仿宋_GB2312"/>
          <w:kern w:val="0"/>
          <w:sz w:val="32"/>
          <w:szCs w:val="32"/>
        </w:rPr>
        <w:t>以及</w:t>
      </w:r>
      <w:r>
        <w:rPr>
          <w:rFonts w:hint="eastAsia" w:ascii="仿宋_GB2312" w:hAnsi="仿宋_GB2312" w:eastAsia="仿宋_GB2312" w:cs="仿宋_GB2312"/>
          <w:b/>
          <w:kern w:val="0"/>
          <w:sz w:val="32"/>
          <w:szCs w:val="32"/>
        </w:rPr>
        <w:t>《专业研究方向承诺表》（采用《简章》附件</w:t>
      </w:r>
      <w:r>
        <w:rPr>
          <w:rFonts w:ascii="仿宋_GB2312" w:hAnsi="仿宋_GB2312" w:eastAsia="仿宋_GB2312" w:cs="仿宋_GB2312"/>
          <w:b/>
          <w:kern w:val="0"/>
          <w:sz w:val="32"/>
          <w:szCs w:val="32"/>
        </w:rPr>
        <w:t>6</w:t>
      </w:r>
      <w:r>
        <w:rPr>
          <w:rFonts w:hint="eastAsia" w:ascii="仿宋_GB2312" w:hAnsi="仿宋_GB2312" w:eastAsia="仿宋_GB2312" w:cs="仿宋_GB2312"/>
          <w:b/>
          <w:kern w:val="0"/>
          <w:sz w:val="32"/>
          <w:szCs w:val="32"/>
        </w:rPr>
        <w:t>式样）</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仿宋_GB2312" w:hAnsi="仿宋_GB2312" w:eastAsia="仿宋_GB2312" w:cs="仿宋_GB2312"/>
          <w:kern w:val="0"/>
          <w:sz w:val="32"/>
          <w:szCs w:val="32"/>
        </w:rPr>
        <w:t>15</w:t>
      </w:r>
      <w:r>
        <w:rPr>
          <w:rFonts w:hint="eastAsia" w:ascii="黑体" w:hAnsi="黑体" w:eastAsia="黑体" w:cs="黑体"/>
          <w:kern w:val="0"/>
          <w:sz w:val="32"/>
          <w:szCs w:val="32"/>
        </w:rPr>
        <w:t>.专业研究方向证明由何单位（部门）出具？</w:t>
      </w:r>
    </w:p>
    <w:p>
      <w:pPr>
        <w:spacing w:line="560" w:lineRule="exact"/>
        <w:ind w:firstLine="640" w:firstLineChars="200"/>
        <w:rPr>
          <w:rFonts w:hint="eastAsia" w:ascii="仿宋_GB2312" w:hAnsi="仿宋_GB2312" w:eastAsia="仿宋_GB2312" w:cs="仿宋_GB2312"/>
          <w:color w:val="FF0000"/>
          <w:kern w:val="0"/>
          <w:sz w:val="32"/>
          <w:szCs w:val="32"/>
          <w:lang w:eastAsia="zh-CN"/>
        </w:rPr>
      </w:pPr>
      <w:r>
        <w:rPr>
          <w:rFonts w:hint="eastAsia" w:ascii="仿宋_GB2312" w:hAnsi="仿宋_GB2312" w:eastAsia="仿宋_GB2312" w:cs="仿宋_GB2312"/>
          <w:kern w:val="0"/>
          <w:sz w:val="32"/>
          <w:szCs w:val="32"/>
        </w:rPr>
        <w:t>专业研究方向证明，应由高校教务部门或研究生处（院）出具；全日制普通高校应届毕业生《就业推荐表》标明专业研究方向的，可作为专业研究方向证明</w:t>
      </w:r>
      <w:r>
        <w:rPr>
          <w:rFonts w:hint="eastAsia" w:ascii="仿宋_GB2312" w:hAnsi="仿宋_GB2312" w:eastAsia="仿宋_GB2312" w:cs="仿宋_GB2312"/>
          <w:kern w:val="0"/>
          <w:sz w:val="32"/>
          <w:szCs w:val="32"/>
          <w:lang w:eastAsia="zh-CN"/>
        </w:rPr>
        <w:t>。海外留学人员除外。</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16.面试前现场资格审查时，未能在规定时间内提交齐全指定材料，可否延期补交有关材料？ </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 w:eastAsia="仿宋_GB2312"/>
          <w:sz w:val="32"/>
          <w:szCs w:val="32"/>
        </w:rPr>
        <w:t>面试前现场资格审查提交材料不全的，须在面试前现场资格审查日次日17:00前提交。解除合同证明或</w:t>
      </w:r>
      <w:r>
        <w:rPr>
          <w:rFonts w:ascii="仿宋_GB2312" w:hAnsi="仿宋" w:eastAsia="仿宋_GB2312"/>
          <w:sz w:val="32"/>
          <w:szCs w:val="32"/>
        </w:rPr>
        <w:t>单位</w:t>
      </w:r>
      <w:r>
        <w:rPr>
          <w:rFonts w:hint="eastAsia" w:ascii="仿宋_GB2312" w:hAnsi="仿宋" w:eastAsia="仿宋_GB2312"/>
          <w:sz w:val="32"/>
          <w:szCs w:val="32"/>
        </w:rPr>
        <w:t>同意报考证明</w:t>
      </w:r>
      <w:r>
        <w:rPr>
          <w:rFonts w:ascii="仿宋_GB2312" w:hAnsi="仿宋" w:eastAsia="仿宋_GB2312"/>
          <w:sz w:val="32"/>
          <w:szCs w:val="32"/>
        </w:rPr>
        <w:t>信</w:t>
      </w:r>
      <w:r>
        <w:rPr>
          <w:rFonts w:hint="eastAsia" w:ascii="仿宋_GB2312" w:hAnsi="仿宋" w:eastAsia="仿宋_GB2312"/>
          <w:sz w:val="32"/>
          <w:szCs w:val="32"/>
        </w:rPr>
        <w:t>因故不能在面试前现场资格审查时提供的，也可在体检之日提供。因疫情原因未能在规定时间提交的，经招聘单位主管部门同意可适当延后提交，最长延后期限不超过体检</w:t>
      </w:r>
      <w:r>
        <w:rPr>
          <w:rFonts w:hint="eastAsia" w:ascii="仿宋_GB2312" w:hAnsi="仿宋" w:eastAsia="仿宋_GB2312"/>
          <w:sz w:val="32"/>
          <w:szCs w:val="32"/>
          <w:lang w:eastAsia="zh-CN"/>
        </w:rPr>
        <w:t>之日</w:t>
      </w:r>
      <w:r>
        <w:rPr>
          <w:rFonts w:hint="eastAsia" w:ascii="仿宋_GB2312" w:hAnsi="仿宋" w:eastAsia="仿宋_GB2312"/>
          <w:sz w:val="32"/>
          <w:szCs w:val="32"/>
        </w:rPr>
        <w:t>后1个月。未</w:t>
      </w:r>
      <w:r>
        <w:rPr>
          <w:rFonts w:ascii="仿宋_GB2312" w:hAnsi="仿宋" w:eastAsia="仿宋_GB2312"/>
          <w:sz w:val="32"/>
          <w:szCs w:val="32"/>
        </w:rPr>
        <w:t>在</w:t>
      </w:r>
      <w:r>
        <w:rPr>
          <w:rFonts w:hint="eastAsia" w:ascii="仿宋_GB2312" w:hAnsi="仿宋" w:eastAsia="仿宋_GB2312"/>
          <w:sz w:val="32"/>
          <w:szCs w:val="32"/>
        </w:rPr>
        <w:t>规定时间内</w:t>
      </w:r>
      <w:r>
        <w:rPr>
          <w:rFonts w:ascii="仿宋_GB2312" w:hAnsi="仿宋" w:eastAsia="仿宋_GB2312"/>
          <w:sz w:val="32"/>
          <w:szCs w:val="32"/>
        </w:rPr>
        <w:t>提交有关材料</w:t>
      </w:r>
      <w:r>
        <w:rPr>
          <w:rFonts w:hint="eastAsia" w:ascii="仿宋_GB2312" w:hAnsi="仿宋" w:eastAsia="仿宋_GB2312"/>
          <w:sz w:val="32"/>
          <w:szCs w:val="32"/>
        </w:rPr>
        <w:t>、证明</w:t>
      </w:r>
      <w:r>
        <w:rPr>
          <w:rFonts w:ascii="仿宋_GB2312" w:hAnsi="仿宋" w:eastAsia="仿宋_GB2312"/>
          <w:sz w:val="32"/>
          <w:szCs w:val="32"/>
        </w:rPr>
        <w:t>的，视为弃权。经审查不具备报考条件的，取消其</w:t>
      </w:r>
      <w:r>
        <w:rPr>
          <w:rFonts w:hint="eastAsia" w:ascii="仿宋_GB2312" w:hAnsi="仿宋" w:eastAsia="仿宋_GB2312"/>
          <w:sz w:val="32"/>
          <w:szCs w:val="32"/>
        </w:rPr>
        <w:t>考</w:t>
      </w:r>
      <w:r>
        <w:rPr>
          <w:rFonts w:ascii="仿宋_GB2312" w:hAnsi="仿宋" w:eastAsia="仿宋_GB2312"/>
          <w:sz w:val="32"/>
          <w:szCs w:val="32"/>
        </w:rPr>
        <w:t>试资格。</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17.如何查询是否进入面试范围？</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面试人员名单在莱州市人民政府官网公布。</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18.应聘人员还需注意哪些问题？</w:t>
      </w:r>
    </w:p>
    <w:p>
      <w:pPr>
        <w:spacing w:line="560" w:lineRule="exact"/>
        <w:ind w:firstLine="640" w:firstLineChars="200"/>
        <w:rPr>
          <w:rFonts w:ascii="仿宋_GB2312" w:hAnsi="仿宋_GB2312" w:eastAsia="仿宋_GB2312" w:cs="仿宋_GB2312"/>
          <w:kern w:val="0"/>
          <w:sz w:val="32"/>
          <w:szCs w:val="32"/>
          <w:u w:val="single"/>
        </w:rPr>
      </w:pPr>
      <w:r>
        <w:rPr>
          <w:rFonts w:hint="eastAsia" w:ascii="仿宋_GB2312" w:hAnsi="仿宋_GB2312" w:eastAsia="仿宋_GB2312" w:cs="仿宋_GB2312"/>
          <w:kern w:val="0"/>
          <w:sz w:val="32"/>
          <w:szCs w:val="32"/>
        </w:rPr>
        <w:t>应聘人员在报考期间要及时了解招聘网站发布的最新信息，不要因错过重要信息而影响考试聘用。</w:t>
      </w: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6</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B9FCB1"/>
    <w:multiLevelType w:val="singleLevel"/>
    <w:tmpl w:val="98B9FCB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013DE"/>
    <w:rsid w:val="00010188"/>
    <w:rsid w:val="0006071D"/>
    <w:rsid w:val="00066952"/>
    <w:rsid w:val="000971ED"/>
    <w:rsid w:val="000A50B8"/>
    <w:rsid w:val="000E1D16"/>
    <w:rsid w:val="000F0587"/>
    <w:rsid w:val="000F251E"/>
    <w:rsid w:val="000F5624"/>
    <w:rsid w:val="000F7E60"/>
    <w:rsid w:val="0013075D"/>
    <w:rsid w:val="00167BBA"/>
    <w:rsid w:val="00177656"/>
    <w:rsid w:val="001A315F"/>
    <w:rsid w:val="001C6B6B"/>
    <w:rsid w:val="002040AE"/>
    <w:rsid w:val="002436CB"/>
    <w:rsid w:val="002664FC"/>
    <w:rsid w:val="00271160"/>
    <w:rsid w:val="002756B5"/>
    <w:rsid w:val="00297712"/>
    <w:rsid w:val="002A5580"/>
    <w:rsid w:val="002B09E9"/>
    <w:rsid w:val="002C0622"/>
    <w:rsid w:val="002C2F51"/>
    <w:rsid w:val="002E1AE3"/>
    <w:rsid w:val="00310A13"/>
    <w:rsid w:val="003145D7"/>
    <w:rsid w:val="003625F9"/>
    <w:rsid w:val="00374399"/>
    <w:rsid w:val="003A0022"/>
    <w:rsid w:val="003A3101"/>
    <w:rsid w:val="003C4174"/>
    <w:rsid w:val="003C46E0"/>
    <w:rsid w:val="00406D1D"/>
    <w:rsid w:val="00413A49"/>
    <w:rsid w:val="00430BBB"/>
    <w:rsid w:val="004436B6"/>
    <w:rsid w:val="00450136"/>
    <w:rsid w:val="00470176"/>
    <w:rsid w:val="0049208A"/>
    <w:rsid w:val="004B5390"/>
    <w:rsid w:val="004D7E4A"/>
    <w:rsid w:val="005013D5"/>
    <w:rsid w:val="00507B53"/>
    <w:rsid w:val="0053086D"/>
    <w:rsid w:val="0053649F"/>
    <w:rsid w:val="0054251C"/>
    <w:rsid w:val="005579B8"/>
    <w:rsid w:val="005924B8"/>
    <w:rsid w:val="005A6AB7"/>
    <w:rsid w:val="005C5A4D"/>
    <w:rsid w:val="005E6C06"/>
    <w:rsid w:val="00605BD6"/>
    <w:rsid w:val="00614B36"/>
    <w:rsid w:val="00616BB8"/>
    <w:rsid w:val="00622656"/>
    <w:rsid w:val="00647E5A"/>
    <w:rsid w:val="00653B02"/>
    <w:rsid w:val="006543B9"/>
    <w:rsid w:val="0067066F"/>
    <w:rsid w:val="006735F6"/>
    <w:rsid w:val="0069241D"/>
    <w:rsid w:val="006A0298"/>
    <w:rsid w:val="006B3979"/>
    <w:rsid w:val="006D06E5"/>
    <w:rsid w:val="006D07D1"/>
    <w:rsid w:val="007007B1"/>
    <w:rsid w:val="0074160D"/>
    <w:rsid w:val="007519D8"/>
    <w:rsid w:val="007866F0"/>
    <w:rsid w:val="007C48D9"/>
    <w:rsid w:val="008661A1"/>
    <w:rsid w:val="00881D3B"/>
    <w:rsid w:val="00890E86"/>
    <w:rsid w:val="00897401"/>
    <w:rsid w:val="008B31FA"/>
    <w:rsid w:val="008E4FD8"/>
    <w:rsid w:val="0090178E"/>
    <w:rsid w:val="00924328"/>
    <w:rsid w:val="00932EA5"/>
    <w:rsid w:val="00944186"/>
    <w:rsid w:val="009703DD"/>
    <w:rsid w:val="00970E46"/>
    <w:rsid w:val="00982BB1"/>
    <w:rsid w:val="009955AF"/>
    <w:rsid w:val="009A5AFB"/>
    <w:rsid w:val="009A6D2C"/>
    <w:rsid w:val="009B6139"/>
    <w:rsid w:val="009D6525"/>
    <w:rsid w:val="009E39D9"/>
    <w:rsid w:val="009F6D4A"/>
    <w:rsid w:val="00A1701A"/>
    <w:rsid w:val="00A25348"/>
    <w:rsid w:val="00A335F2"/>
    <w:rsid w:val="00A4329B"/>
    <w:rsid w:val="00A708FB"/>
    <w:rsid w:val="00A93C2C"/>
    <w:rsid w:val="00A96D09"/>
    <w:rsid w:val="00AA7760"/>
    <w:rsid w:val="00B04976"/>
    <w:rsid w:val="00B07ED5"/>
    <w:rsid w:val="00B128B4"/>
    <w:rsid w:val="00B13C2B"/>
    <w:rsid w:val="00B2558A"/>
    <w:rsid w:val="00B3075D"/>
    <w:rsid w:val="00B40CA0"/>
    <w:rsid w:val="00B61218"/>
    <w:rsid w:val="00B63955"/>
    <w:rsid w:val="00BE3612"/>
    <w:rsid w:val="00C00B27"/>
    <w:rsid w:val="00C01286"/>
    <w:rsid w:val="00C04771"/>
    <w:rsid w:val="00C41E4B"/>
    <w:rsid w:val="00C552FE"/>
    <w:rsid w:val="00C55E07"/>
    <w:rsid w:val="00CE2000"/>
    <w:rsid w:val="00D00053"/>
    <w:rsid w:val="00D214E6"/>
    <w:rsid w:val="00D259AD"/>
    <w:rsid w:val="00D545FA"/>
    <w:rsid w:val="00D606A0"/>
    <w:rsid w:val="00D61099"/>
    <w:rsid w:val="00D63C51"/>
    <w:rsid w:val="00D66A0C"/>
    <w:rsid w:val="00DD6298"/>
    <w:rsid w:val="00DE20B8"/>
    <w:rsid w:val="00DF62D8"/>
    <w:rsid w:val="00E042C3"/>
    <w:rsid w:val="00E051ED"/>
    <w:rsid w:val="00E059A2"/>
    <w:rsid w:val="00E1501C"/>
    <w:rsid w:val="00E24F05"/>
    <w:rsid w:val="00E319D2"/>
    <w:rsid w:val="00E516AA"/>
    <w:rsid w:val="00E74E43"/>
    <w:rsid w:val="00E80022"/>
    <w:rsid w:val="00E96A48"/>
    <w:rsid w:val="00EB79FF"/>
    <w:rsid w:val="00EE5203"/>
    <w:rsid w:val="00EF1AB2"/>
    <w:rsid w:val="00F13589"/>
    <w:rsid w:val="00F2434B"/>
    <w:rsid w:val="00F8135E"/>
    <w:rsid w:val="00F91EB9"/>
    <w:rsid w:val="00F934B8"/>
    <w:rsid w:val="00FB0DC3"/>
    <w:rsid w:val="00FB596D"/>
    <w:rsid w:val="00FC5978"/>
    <w:rsid w:val="00FE025E"/>
    <w:rsid w:val="010E405A"/>
    <w:rsid w:val="015E680C"/>
    <w:rsid w:val="01C13426"/>
    <w:rsid w:val="02FB1CF4"/>
    <w:rsid w:val="03D704F8"/>
    <w:rsid w:val="04596F89"/>
    <w:rsid w:val="049A0462"/>
    <w:rsid w:val="05CE7C3E"/>
    <w:rsid w:val="06752BEF"/>
    <w:rsid w:val="06F673EC"/>
    <w:rsid w:val="075D0BD8"/>
    <w:rsid w:val="078208E3"/>
    <w:rsid w:val="08A84167"/>
    <w:rsid w:val="08B84F7F"/>
    <w:rsid w:val="08DC6E53"/>
    <w:rsid w:val="09210335"/>
    <w:rsid w:val="094507DF"/>
    <w:rsid w:val="0A4418C5"/>
    <w:rsid w:val="0AC33D82"/>
    <w:rsid w:val="0AEE6748"/>
    <w:rsid w:val="0BC12120"/>
    <w:rsid w:val="0BE623D6"/>
    <w:rsid w:val="0C8E5D60"/>
    <w:rsid w:val="0D382693"/>
    <w:rsid w:val="0D7250C2"/>
    <w:rsid w:val="0DCA075E"/>
    <w:rsid w:val="0E190EEF"/>
    <w:rsid w:val="0E336714"/>
    <w:rsid w:val="0E3429A3"/>
    <w:rsid w:val="0ED1365C"/>
    <w:rsid w:val="0F5548F2"/>
    <w:rsid w:val="0F5659CA"/>
    <w:rsid w:val="0F685B0C"/>
    <w:rsid w:val="0F81740A"/>
    <w:rsid w:val="0FE36E55"/>
    <w:rsid w:val="106349DE"/>
    <w:rsid w:val="114442FF"/>
    <w:rsid w:val="11493F09"/>
    <w:rsid w:val="12502D4F"/>
    <w:rsid w:val="13EE295E"/>
    <w:rsid w:val="14C912DB"/>
    <w:rsid w:val="14DD7CD5"/>
    <w:rsid w:val="151E1A44"/>
    <w:rsid w:val="15297E4C"/>
    <w:rsid w:val="16C53177"/>
    <w:rsid w:val="172E045F"/>
    <w:rsid w:val="17DD652C"/>
    <w:rsid w:val="183954C1"/>
    <w:rsid w:val="184516CA"/>
    <w:rsid w:val="187631F1"/>
    <w:rsid w:val="19573545"/>
    <w:rsid w:val="19C821B5"/>
    <w:rsid w:val="1A7A3546"/>
    <w:rsid w:val="1A886F70"/>
    <w:rsid w:val="1AB57166"/>
    <w:rsid w:val="1AC751D5"/>
    <w:rsid w:val="1AE97623"/>
    <w:rsid w:val="1B04051D"/>
    <w:rsid w:val="1B8240BF"/>
    <w:rsid w:val="1CE15BA0"/>
    <w:rsid w:val="1D0769D6"/>
    <w:rsid w:val="1D6C1D80"/>
    <w:rsid w:val="1D860450"/>
    <w:rsid w:val="1DE419E2"/>
    <w:rsid w:val="1E231823"/>
    <w:rsid w:val="1E337263"/>
    <w:rsid w:val="1E5D6D6A"/>
    <w:rsid w:val="1F4417CF"/>
    <w:rsid w:val="1FEE1CEB"/>
    <w:rsid w:val="21074221"/>
    <w:rsid w:val="21F25AB2"/>
    <w:rsid w:val="226D65DA"/>
    <w:rsid w:val="22B031F9"/>
    <w:rsid w:val="23A54055"/>
    <w:rsid w:val="23C352FC"/>
    <w:rsid w:val="240D3B86"/>
    <w:rsid w:val="247E4123"/>
    <w:rsid w:val="25872AD7"/>
    <w:rsid w:val="260E4D17"/>
    <w:rsid w:val="26311C91"/>
    <w:rsid w:val="26937BED"/>
    <w:rsid w:val="2738777A"/>
    <w:rsid w:val="27F0492E"/>
    <w:rsid w:val="287F3D60"/>
    <w:rsid w:val="288560D2"/>
    <w:rsid w:val="29256FBF"/>
    <w:rsid w:val="29DF5135"/>
    <w:rsid w:val="2AC51CFC"/>
    <w:rsid w:val="2AC85CFB"/>
    <w:rsid w:val="2B190F34"/>
    <w:rsid w:val="2B5302D4"/>
    <w:rsid w:val="2B8D29F9"/>
    <w:rsid w:val="2C497107"/>
    <w:rsid w:val="2F3562A2"/>
    <w:rsid w:val="2F9073B1"/>
    <w:rsid w:val="2FB53650"/>
    <w:rsid w:val="2FCF0774"/>
    <w:rsid w:val="3019771C"/>
    <w:rsid w:val="304302F4"/>
    <w:rsid w:val="30491239"/>
    <w:rsid w:val="30BD0C63"/>
    <w:rsid w:val="31023A3F"/>
    <w:rsid w:val="32A4559B"/>
    <w:rsid w:val="32A92634"/>
    <w:rsid w:val="33091DCF"/>
    <w:rsid w:val="337F6ABC"/>
    <w:rsid w:val="34186C96"/>
    <w:rsid w:val="35131C09"/>
    <w:rsid w:val="3546005F"/>
    <w:rsid w:val="3577490E"/>
    <w:rsid w:val="35D1009A"/>
    <w:rsid w:val="35DD2E71"/>
    <w:rsid w:val="361C291B"/>
    <w:rsid w:val="363C6A62"/>
    <w:rsid w:val="368C5CF6"/>
    <w:rsid w:val="37F56440"/>
    <w:rsid w:val="37F842A8"/>
    <w:rsid w:val="382E3FE1"/>
    <w:rsid w:val="38A40713"/>
    <w:rsid w:val="39117C02"/>
    <w:rsid w:val="39D52AB9"/>
    <w:rsid w:val="39DD4918"/>
    <w:rsid w:val="3A967CEE"/>
    <w:rsid w:val="3D0E36EC"/>
    <w:rsid w:val="3D292066"/>
    <w:rsid w:val="3D430A77"/>
    <w:rsid w:val="3D7C136B"/>
    <w:rsid w:val="3D95120A"/>
    <w:rsid w:val="3DD607B5"/>
    <w:rsid w:val="3FF45EA4"/>
    <w:rsid w:val="402E3C90"/>
    <w:rsid w:val="404566D4"/>
    <w:rsid w:val="40464396"/>
    <w:rsid w:val="40827A89"/>
    <w:rsid w:val="40B407D4"/>
    <w:rsid w:val="40F05CAC"/>
    <w:rsid w:val="41357AB7"/>
    <w:rsid w:val="41474410"/>
    <w:rsid w:val="419C6AEE"/>
    <w:rsid w:val="41CE02FD"/>
    <w:rsid w:val="41DE75ED"/>
    <w:rsid w:val="41FF0ECA"/>
    <w:rsid w:val="42C02D2B"/>
    <w:rsid w:val="43291D4C"/>
    <w:rsid w:val="4345174B"/>
    <w:rsid w:val="434A29BF"/>
    <w:rsid w:val="43B050B3"/>
    <w:rsid w:val="44574575"/>
    <w:rsid w:val="455331DD"/>
    <w:rsid w:val="456838D2"/>
    <w:rsid w:val="46BE199C"/>
    <w:rsid w:val="477D44E0"/>
    <w:rsid w:val="47A42FFE"/>
    <w:rsid w:val="483E6183"/>
    <w:rsid w:val="48EB2E13"/>
    <w:rsid w:val="499E7A2C"/>
    <w:rsid w:val="49F713F7"/>
    <w:rsid w:val="4AAF4320"/>
    <w:rsid w:val="4AE853D9"/>
    <w:rsid w:val="4B1F7952"/>
    <w:rsid w:val="4B587A2E"/>
    <w:rsid w:val="4B6E41C0"/>
    <w:rsid w:val="4BA92767"/>
    <w:rsid w:val="4BE84431"/>
    <w:rsid w:val="4E1E08A5"/>
    <w:rsid w:val="4E26284F"/>
    <w:rsid w:val="4EB70901"/>
    <w:rsid w:val="4F214A67"/>
    <w:rsid w:val="4F573B7F"/>
    <w:rsid w:val="4FE764D3"/>
    <w:rsid w:val="50404B89"/>
    <w:rsid w:val="50C84E9D"/>
    <w:rsid w:val="511161D6"/>
    <w:rsid w:val="511D102D"/>
    <w:rsid w:val="51E4263D"/>
    <w:rsid w:val="51ED5566"/>
    <w:rsid w:val="52091679"/>
    <w:rsid w:val="520E71A8"/>
    <w:rsid w:val="52454B2B"/>
    <w:rsid w:val="529451A6"/>
    <w:rsid w:val="52A915EC"/>
    <w:rsid w:val="52C16C92"/>
    <w:rsid w:val="534F34E9"/>
    <w:rsid w:val="53607C34"/>
    <w:rsid w:val="53C4504B"/>
    <w:rsid w:val="548C17FB"/>
    <w:rsid w:val="54CA5F4A"/>
    <w:rsid w:val="54D004CC"/>
    <w:rsid w:val="54ED68EA"/>
    <w:rsid w:val="550B1FA1"/>
    <w:rsid w:val="5517497E"/>
    <w:rsid w:val="55232955"/>
    <w:rsid w:val="56D4672E"/>
    <w:rsid w:val="57BB5C78"/>
    <w:rsid w:val="58AC2C04"/>
    <w:rsid w:val="59225AA9"/>
    <w:rsid w:val="59896920"/>
    <w:rsid w:val="599D2394"/>
    <w:rsid w:val="59A61476"/>
    <w:rsid w:val="59E873E2"/>
    <w:rsid w:val="5A310FEB"/>
    <w:rsid w:val="5A4B7F4F"/>
    <w:rsid w:val="5A6A6A1C"/>
    <w:rsid w:val="5AC323C1"/>
    <w:rsid w:val="5B443328"/>
    <w:rsid w:val="5B5E79A1"/>
    <w:rsid w:val="5C781E03"/>
    <w:rsid w:val="5C98720C"/>
    <w:rsid w:val="5CB16495"/>
    <w:rsid w:val="5CDD13AF"/>
    <w:rsid w:val="5D5B62D5"/>
    <w:rsid w:val="5E6078BE"/>
    <w:rsid w:val="5F2C6543"/>
    <w:rsid w:val="5F5670FD"/>
    <w:rsid w:val="5F844081"/>
    <w:rsid w:val="604D15C8"/>
    <w:rsid w:val="605B3FBE"/>
    <w:rsid w:val="60D33714"/>
    <w:rsid w:val="61433BBC"/>
    <w:rsid w:val="61E42AAF"/>
    <w:rsid w:val="62BC0544"/>
    <w:rsid w:val="62E07E00"/>
    <w:rsid w:val="634444C9"/>
    <w:rsid w:val="63576329"/>
    <w:rsid w:val="63677BA0"/>
    <w:rsid w:val="6539216D"/>
    <w:rsid w:val="65640C52"/>
    <w:rsid w:val="65B7255F"/>
    <w:rsid w:val="668D572F"/>
    <w:rsid w:val="66AC43D7"/>
    <w:rsid w:val="66CE54C6"/>
    <w:rsid w:val="678A5D04"/>
    <w:rsid w:val="67AE3358"/>
    <w:rsid w:val="683B22B2"/>
    <w:rsid w:val="690510B9"/>
    <w:rsid w:val="69BB1A5C"/>
    <w:rsid w:val="69E84A00"/>
    <w:rsid w:val="6B521BA0"/>
    <w:rsid w:val="6C2C1B56"/>
    <w:rsid w:val="6CB33E68"/>
    <w:rsid w:val="6CDB09E2"/>
    <w:rsid w:val="6CDB2F5E"/>
    <w:rsid w:val="6D8F1832"/>
    <w:rsid w:val="6EE302D0"/>
    <w:rsid w:val="6F971F67"/>
    <w:rsid w:val="708A387C"/>
    <w:rsid w:val="711C1E21"/>
    <w:rsid w:val="713066DB"/>
    <w:rsid w:val="721D4027"/>
    <w:rsid w:val="72426071"/>
    <w:rsid w:val="726E5413"/>
    <w:rsid w:val="732E30D0"/>
    <w:rsid w:val="73760711"/>
    <w:rsid w:val="73950812"/>
    <w:rsid w:val="73BD3C96"/>
    <w:rsid w:val="746B7EE5"/>
    <w:rsid w:val="747367AD"/>
    <w:rsid w:val="7499105C"/>
    <w:rsid w:val="75267FA8"/>
    <w:rsid w:val="7591021F"/>
    <w:rsid w:val="75A72685"/>
    <w:rsid w:val="763657F5"/>
    <w:rsid w:val="766D6462"/>
    <w:rsid w:val="774246AA"/>
    <w:rsid w:val="77B06BAF"/>
    <w:rsid w:val="78AC63C3"/>
    <w:rsid w:val="78CD4F0A"/>
    <w:rsid w:val="78DD2365"/>
    <w:rsid w:val="797314CA"/>
    <w:rsid w:val="79DE0D6E"/>
    <w:rsid w:val="7AD64B52"/>
    <w:rsid w:val="7AF844D2"/>
    <w:rsid w:val="7B33781A"/>
    <w:rsid w:val="7B924AC2"/>
    <w:rsid w:val="7BC70B85"/>
    <w:rsid w:val="7BDB5AA3"/>
    <w:rsid w:val="7C027A83"/>
    <w:rsid w:val="7D596D3C"/>
    <w:rsid w:val="7E0544B5"/>
    <w:rsid w:val="7EDB7F96"/>
    <w:rsid w:val="7F2D2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2931</Words>
  <Characters>104</Characters>
  <Lines>1</Lines>
  <Paragraphs>6</Paragraphs>
  <TotalTime>2</TotalTime>
  <ScaleCrop>false</ScaleCrop>
  <LinksUpToDate>false</LinksUpToDate>
  <CharactersWithSpaces>3029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2020-02-06T08:04:00Z</dcterms:created>
  <dc:creator>烟台</dc:creator>
  <cp:lastModifiedBy>ぺ灬cc果冻ル</cp:lastModifiedBy>
  <cp:lastPrinted>2019-01-16T07:12:00Z</cp:lastPrinted>
  <dcterms:modified xsi:type="dcterms:W3CDTF">2020-05-27T02:54:49Z</dcterms:modified>
  <dc:title>问，参加2012年执业医师资格考试，成绩合格，但未发放医师资格证书的，可否报考相关岗位？资格审查时需提供什么材料？</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