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lang w:eastAsia="zh-CN"/>
        </w:rPr>
        <w:t>附表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bookmarkEnd w:id="0"/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2020年邯郸市住房公积金管理中心博硕人才需求信息表</w:t>
      </w:r>
    </w:p>
    <w:p/>
    <w:p/>
    <w:tbl>
      <w:tblPr>
        <w:tblStyle w:val="3"/>
        <w:tblW w:w="147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950"/>
        <w:gridCol w:w="1950"/>
        <w:gridCol w:w="1575"/>
        <w:gridCol w:w="1725"/>
        <w:gridCol w:w="1110"/>
        <w:gridCol w:w="2700"/>
        <w:gridCol w:w="3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9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</w:rPr>
              <w:t>单位名称</w:t>
            </w:r>
          </w:p>
        </w:tc>
        <w:tc>
          <w:tcPr>
            <w:tcW w:w="19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</w:rPr>
              <w:t>招聘岗位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</w:rPr>
              <w:t>专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</w:rPr>
              <w:t>业</w:t>
            </w:r>
          </w:p>
        </w:tc>
        <w:tc>
          <w:tcPr>
            <w:tcW w:w="17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</w:rPr>
              <w:t>学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</w:rPr>
              <w:t>历</w:t>
            </w:r>
          </w:p>
        </w:tc>
        <w:tc>
          <w:tcPr>
            <w:tcW w:w="11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</w:rPr>
              <w:t>人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sz w:val="28"/>
                <w:szCs w:val="28"/>
                <w:vertAlign w:val="baseline"/>
              </w:rPr>
              <w:t>数</w:t>
            </w: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</w:rPr>
              <w:t>能力要求</w:t>
            </w:r>
          </w:p>
        </w:tc>
        <w:tc>
          <w:tcPr>
            <w:tcW w:w="376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</w:rPr>
              <w:t>薪酬待遇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邯郸市住房公积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金管理中心</w:t>
            </w:r>
          </w:p>
        </w:tc>
        <w:tc>
          <w:tcPr>
            <w:tcW w:w="1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专业技术岗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计算机科学与技术类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硕士研究生及以上（本科专业为计算机类）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具有IT架构设计工作经验</w:t>
            </w:r>
          </w:p>
        </w:tc>
        <w:tc>
          <w:tcPr>
            <w:tcW w:w="3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事业单位工资+高定奖励性绩效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2D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点点点点点。。</cp:lastModifiedBy>
  <dcterms:modified xsi:type="dcterms:W3CDTF">2020-04-26T01:43:43Z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