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3"/>
        <w:jc w:val="left"/>
        <w:rPr>
          <w:rFonts w:hint="eastAsia" w:ascii="宋体" w:hAnsi="宋体" w:eastAsia="宋体" w:cs="宋体"/>
          <w:i w:val="0"/>
          <w:caps w:val="0"/>
          <w:color w:val="666666"/>
          <w:spacing w:val="0"/>
          <w:sz w:val="17"/>
          <w:szCs w:val="17"/>
        </w:rPr>
      </w:pPr>
      <w:r>
        <w:rPr>
          <w:rFonts w:ascii="黑体" w:hAnsi="宋体" w:eastAsia="黑体" w:cs="黑体"/>
          <w:b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学历要求</w:t>
      </w:r>
    </w:p>
    <w:tbl>
      <w:tblPr>
        <w:tblW w:w="9682" w:type="dxa"/>
        <w:tblInd w:w="-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6"/>
        <w:gridCol w:w="2318"/>
        <w:gridCol w:w="2386"/>
        <w:gridCol w:w="1636"/>
        <w:gridCol w:w="2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招聘岗位名称</w:t>
            </w:r>
          </w:p>
        </w:tc>
        <w:tc>
          <w:tcPr>
            <w:tcW w:w="23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专业条件要求</w:t>
            </w:r>
          </w:p>
        </w:tc>
        <w:tc>
          <w:tcPr>
            <w:tcW w:w="16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27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康复技师1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全日制本科及以上学历，康复治疗专业或运动康复相关专业，非应届毕业生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4人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民办学院、非全日制学历除外；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取得资格证书或具有心肺康复、骨科康复、神经康复工作经验者优先考虑；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2"/>
                <w:szCs w:val="32"/>
                <w:lang w:val="en-US" w:eastAsia="zh-CN" w:bidi="ar"/>
              </w:rPr>
              <w:t>康复技师2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统招全日制</w:t>
            </w: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本科学历康复治疗专业或运动康复相关专业</w:t>
            </w: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应届毕业生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lang w:val="en-US" w:eastAsia="zh-CN" w:bidi="ar"/>
              </w:rPr>
              <w:t>4人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民办学院除外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13555"/>
    <w:rsid w:val="1F2135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2019-03-09T01:39:00Z</dcterms:created>
  <dc:creator>ASUS</dc:creator>
  <cp:lastModifiedBy>ASUS</cp:lastModifiedBy>
  <dcterms:modified xsi:type="dcterms:W3CDTF">2019-03-09T01:39:08Z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